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9"/>
      </w:pPr>
      <w:bookmarkStart w:id="0" w:name="_Toc9224"/>
      <w:r>
        <w:rPr>
          <w:rFonts w:ascii="黑体" w:hAnsi="黑体" w:eastAsia="黑体" w:cs="黑体"/>
          <w:b/>
          <w:color w:val="000000"/>
          <w:sz w:val="44"/>
        </w:rPr>
        <w:t>2022年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bookmarkEnd w:id="0"/>
    </w:p>
    <w:sdt>
      <w:sdtPr>
        <w:rPr>
          <w:rFonts w:ascii="宋体" w:hAnsi="宋体" w:eastAsia="宋体" w:cstheme="minorBidi"/>
          <w:kern w:val="2"/>
          <w:sz w:val="21"/>
          <w:szCs w:val="24"/>
          <w:lang w:val="en-US" w:eastAsia="zh-CN" w:bidi="ar-SA"/>
        </w:rPr>
        <w:id w:val="147482495"/>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left"/>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3"/>
            <w:tabs>
              <w:tab w:val="right" w:leader="dot" w:pos="14800"/>
            </w:tabs>
          </w:pPr>
          <w:r>
            <w:fldChar w:fldCharType="begin"/>
          </w:r>
          <w:r>
            <w:instrText xml:space="preserve">TOC \o "1-1" \h \u </w:instrText>
          </w:r>
          <w:r>
            <w:fldChar w:fldCharType="separate"/>
          </w:r>
          <w:r>
            <w:fldChar w:fldCharType="begin"/>
          </w:r>
          <w:r>
            <w:instrText xml:space="preserve"> HYPERLINK \l _Toc23778 </w:instrText>
          </w:r>
          <w:r>
            <w:fldChar w:fldCharType="separate"/>
          </w:r>
          <w:r>
            <w:rPr>
              <w:rFonts w:ascii="方正小标宋_GBK" w:hAnsi="方正小标宋_GBK" w:eastAsia="方正小标宋_GBK" w:cs="方正小标宋_GBK"/>
            </w:rPr>
            <w:t>单位预算收支总表</w:t>
          </w:r>
          <w:r>
            <w:tab/>
          </w:r>
          <w:r>
            <w:fldChar w:fldCharType="begin"/>
          </w:r>
          <w:r>
            <w:instrText xml:space="preserve"> PAGEREF _Toc23778 </w:instrText>
          </w:r>
          <w:r>
            <w:fldChar w:fldCharType="separate"/>
          </w:r>
          <w:r>
            <w:t>3</w:t>
          </w:r>
          <w:r>
            <w:fldChar w:fldCharType="end"/>
          </w:r>
          <w:r>
            <w:fldChar w:fldCharType="end"/>
          </w:r>
        </w:p>
        <w:p>
          <w:pPr>
            <w:pStyle w:val="3"/>
            <w:tabs>
              <w:tab w:val="right" w:leader="dot" w:pos="14800"/>
            </w:tabs>
          </w:pPr>
          <w:r>
            <w:fldChar w:fldCharType="begin"/>
          </w:r>
          <w:r>
            <w:instrText xml:space="preserve"> HYPERLINK \l _Toc18329 </w:instrText>
          </w:r>
          <w:r>
            <w:fldChar w:fldCharType="separate"/>
          </w:r>
          <w:r>
            <w:rPr>
              <w:rFonts w:ascii="方正小标宋_GBK" w:hAnsi="方正小标宋_GBK" w:eastAsia="方正小标宋_GBK" w:cs="方正小标宋_GBK"/>
            </w:rPr>
            <w:t>单位预算收入总表</w:t>
          </w:r>
          <w:r>
            <w:tab/>
          </w:r>
          <w:r>
            <w:fldChar w:fldCharType="begin"/>
          </w:r>
          <w:r>
            <w:instrText xml:space="preserve"> PAGEREF _Toc18329 </w:instrText>
          </w:r>
          <w:r>
            <w:fldChar w:fldCharType="separate"/>
          </w:r>
          <w:r>
            <w:t>6</w:t>
          </w:r>
          <w:r>
            <w:fldChar w:fldCharType="end"/>
          </w:r>
          <w:r>
            <w:fldChar w:fldCharType="end"/>
          </w:r>
        </w:p>
        <w:p>
          <w:pPr>
            <w:pStyle w:val="3"/>
            <w:tabs>
              <w:tab w:val="right" w:leader="dot" w:pos="14800"/>
            </w:tabs>
          </w:pPr>
          <w:r>
            <w:fldChar w:fldCharType="begin"/>
          </w:r>
          <w:r>
            <w:instrText xml:space="preserve"> HYPERLINK \l _Toc1515 </w:instrText>
          </w:r>
          <w:r>
            <w:fldChar w:fldCharType="separate"/>
          </w:r>
          <w:r>
            <w:rPr>
              <w:rFonts w:ascii="方正小标宋_GBK" w:hAnsi="方正小标宋_GBK" w:eastAsia="方正小标宋_GBK" w:cs="方正小标宋_GBK"/>
            </w:rPr>
            <w:t>单位预算支出总表</w:t>
          </w:r>
          <w:r>
            <w:tab/>
          </w:r>
          <w:r>
            <w:fldChar w:fldCharType="begin"/>
          </w:r>
          <w:r>
            <w:instrText xml:space="preserve"> PAGEREF _Toc1515 </w:instrText>
          </w:r>
          <w:r>
            <w:fldChar w:fldCharType="separate"/>
          </w:r>
          <w:r>
            <w:t>7</w:t>
          </w:r>
          <w:r>
            <w:fldChar w:fldCharType="end"/>
          </w:r>
          <w:r>
            <w:fldChar w:fldCharType="end"/>
          </w:r>
        </w:p>
        <w:p>
          <w:pPr>
            <w:pStyle w:val="3"/>
            <w:tabs>
              <w:tab w:val="right" w:leader="dot" w:pos="14800"/>
            </w:tabs>
          </w:pPr>
          <w:r>
            <w:fldChar w:fldCharType="begin"/>
          </w:r>
          <w:r>
            <w:instrText xml:space="preserve"> HYPERLINK \l _Toc6143 </w:instrText>
          </w:r>
          <w:r>
            <w:fldChar w:fldCharType="separate"/>
          </w:r>
          <w:r>
            <w:rPr>
              <w:rFonts w:ascii="方正小标宋_GBK" w:hAnsi="方正小标宋_GBK" w:eastAsia="方正小标宋_GBK" w:cs="方正小标宋_GBK"/>
            </w:rPr>
            <w:t>单位预算财政拨款收支总表</w:t>
          </w:r>
          <w:r>
            <w:tab/>
          </w:r>
          <w:r>
            <w:fldChar w:fldCharType="begin"/>
          </w:r>
          <w:r>
            <w:instrText xml:space="preserve"> PAGEREF _Toc6143 </w:instrText>
          </w:r>
          <w:r>
            <w:fldChar w:fldCharType="separate"/>
          </w:r>
          <w:r>
            <w:t>8</w:t>
          </w:r>
          <w:r>
            <w:fldChar w:fldCharType="end"/>
          </w:r>
          <w:r>
            <w:fldChar w:fldCharType="end"/>
          </w:r>
        </w:p>
        <w:p>
          <w:pPr>
            <w:pStyle w:val="3"/>
            <w:tabs>
              <w:tab w:val="right" w:leader="dot" w:pos="14800"/>
            </w:tabs>
          </w:pPr>
          <w:r>
            <w:fldChar w:fldCharType="begin"/>
          </w:r>
          <w:r>
            <w:instrText xml:space="preserve"> HYPERLINK \l _Toc24918 </w:instrText>
          </w:r>
          <w:r>
            <w:fldChar w:fldCharType="separate"/>
          </w:r>
          <w:r>
            <w:rPr>
              <w:rFonts w:ascii="方正小标宋_GBK" w:hAnsi="方正小标宋_GBK" w:eastAsia="方正小标宋_GBK" w:cs="方正小标宋_GBK"/>
            </w:rPr>
            <w:t>单位预算一般公共预算财政拨款支出表</w:t>
          </w:r>
          <w:r>
            <w:tab/>
          </w:r>
          <w:r>
            <w:fldChar w:fldCharType="begin"/>
          </w:r>
          <w:r>
            <w:instrText xml:space="preserve"> PAGEREF _Toc24918 </w:instrText>
          </w:r>
          <w:r>
            <w:fldChar w:fldCharType="separate"/>
          </w:r>
          <w:r>
            <w:t>14</w:t>
          </w:r>
          <w:r>
            <w:fldChar w:fldCharType="end"/>
          </w:r>
          <w:r>
            <w:fldChar w:fldCharType="end"/>
          </w:r>
        </w:p>
        <w:p>
          <w:pPr>
            <w:pStyle w:val="3"/>
            <w:tabs>
              <w:tab w:val="right" w:leader="dot" w:pos="14800"/>
            </w:tabs>
          </w:pPr>
          <w:r>
            <w:fldChar w:fldCharType="begin"/>
          </w:r>
          <w:r>
            <w:instrText xml:space="preserve"> HYPERLINK \l _Toc4747 </w:instrText>
          </w:r>
          <w:r>
            <w:fldChar w:fldCharType="separate"/>
          </w:r>
          <w:r>
            <w:rPr>
              <w:rFonts w:ascii="方正小标宋_GBK" w:hAnsi="方正小标宋_GBK" w:eastAsia="方正小标宋_GBK" w:cs="方正小标宋_GBK"/>
            </w:rPr>
            <w:t>单位预算一般公共预算财政拨款基本支出表</w:t>
          </w:r>
          <w:r>
            <w:tab/>
          </w:r>
          <w:r>
            <w:fldChar w:fldCharType="begin"/>
          </w:r>
          <w:r>
            <w:instrText xml:space="preserve"> PAGEREF _Toc4747 </w:instrText>
          </w:r>
          <w:r>
            <w:fldChar w:fldCharType="separate"/>
          </w:r>
          <w:r>
            <w:t>15</w:t>
          </w:r>
          <w:r>
            <w:fldChar w:fldCharType="end"/>
          </w:r>
          <w:r>
            <w:fldChar w:fldCharType="end"/>
          </w:r>
        </w:p>
        <w:p>
          <w:pPr>
            <w:pStyle w:val="3"/>
            <w:tabs>
              <w:tab w:val="right" w:leader="dot" w:pos="14800"/>
            </w:tabs>
          </w:pPr>
          <w:r>
            <w:fldChar w:fldCharType="begin"/>
          </w:r>
          <w:r>
            <w:instrText xml:space="preserve"> HYPERLINK \l _Toc29550 </w:instrText>
          </w:r>
          <w:r>
            <w:fldChar w:fldCharType="separate"/>
          </w:r>
          <w:r>
            <w:rPr>
              <w:rFonts w:ascii="方正小标宋_GBK" w:hAnsi="方正小标宋_GBK" w:eastAsia="方正小标宋_GBK" w:cs="方正小标宋_GBK"/>
            </w:rPr>
            <w:t>单位预算政府基金预算财政拨款支出表</w:t>
          </w:r>
          <w:r>
            <w:tab/>
          </w:r>
          <w:r>
            <w:fldChar w:fldCharType="begin"/>
          </w:r>
          <w:r>
            <w:instrText xml:space="preserve"> PAGEREF _Toc29550 </w:instrText>
          </w:r>
          <w:r>
            <w:fldChar w:fldCharType="separate"/>
          </w:r>
          <w:r>
            <w:t>16</w:t>
          </w:r>
          <w:r>
            <w:fldChar w:fldCharType="end"/>
          </w:r>
          <w:r>
            <w:fldChar w:fldCharType="end"/>
          </w:r>
        </w:p>
        <w:p>
          <w:pPr>
            <w:pStyle w:val="3"/>
            <w:tabs>
              <w:tab w:val="right" w:leader="dot" w:pos="14800"/>
            </w:tabs>
          </w:pPr>
          <w:r>
            <w:fldChar w:fldCharType="begin"/>
          </w:r>
          <w:r>
            <w:instrText xml:space="preserve"> HYPERLINK \l _Toc24233 </w:instrText>
          </w:r>
          <w:r>
            <w:fldChar w:fldCharType="separate"/>
          </w:r>
          <w:r>
            <w:rPr>
              <w:rFonts w:ascii="方正小标宋_GBK" w:hAnsi="方正小标宋_GBK" w:eastAsia="方正小标宋_GBK" w:cs="方正小标宋_GBK"/>
            </w:rPr>
            <w:t>单位预算国有资本经营预算财政拨款支出表</w:t>
          </w:r>
          <w:r>
            <w:tab/>
          </w:r>
          <w:r>
            <w:fldChar w:fldCharType="begin"/>
          </w:r>
          <w:r>
            <w:instrText xml:space="preserve"> PAGEREF _Toc24233 </w:instrText>
          </w:r>
          <w:r>
            <w:fldChar w:fldCharType="separate"/>
          </w:r>
          <w:r>
            <w:t>17</w:t>
          </w:r>
          <w:r>
            <w:fldChar w:fldCharType="end"/>
          </w:r>
          <w:r>
            <w:fldChar w:fldCharType="end"/>
          </w:r>
        </w:p>
        <w:p>
          <w:pPr>
            <w:pStyle w:val="3"/>
            <w:tabs>
              <w:tab w:val="right" w:leader="dot" w:pos="14800"/>
            </w:tabs>
          </w:pPr>
          <w:r>
            <w:fldChar w:fldCharType="begin"/>
          </w:r>
          <w:r>
            <w:instrText xml:space="preserve"> HYPERLINK \l _Toc28926 </w:instrText>
          </w:r>
          <w:r>
            <w:fldChar w:fldCharType="separate"/>
          </w:r>
          <w:r>
            <w:rPr>
              <w:rFonts w:ascii="方正小标宋_GBK" w:hAnsi="方正小标宋_GBK" w:eastAsia="方正小标宋_GBK" w:cs="方正小标宋_GBK"/>
            </w:rPr>
            <w:t>单位预算财政拨款“三公”经费支出表</w:t>
          </w:r>
          <w:r>
            <w:tab/>
          </w:r>
          <w:r>
            <w:fldChar w:fldCharType="begin"/>
          </w:r>
          <w:r>
            <w:instrText xml:space="preserve"> PAGEREF _Toc28926 </w:instrText>
          </w:r>
          <w:r>
            <w:fldChar w:fldCharType="separate"/>
          </w:r>
          <w:r>
            <w:t>18</w:t>
          </w:r>
          <w:r>
            <w:fldChar w:fldCharType="end"/>
          </w:r>
          <w:r>
            <w:fldChar w:fldCharType="end"/>
          </w:r>
        </w:p>
        <w:p>
          <w:pPr>
            <w:pStyle w:val="3"/>
            <w:tabs>
              <w:tab w:val="right" w:leader="dot" w:pos="14800"/>
            </w:tabs>
            <w:ind w:left="0" w:leftChars="0" w:firstLine="0" w:firstLineChars="0"/>
            <w:rPr>
              <w:rFonts w:hint="eastAsia" w:ascii="方正楷体_GBK" w:hAnsi="方正楷体_GBK" w:eastAsia="方正楷体_GBK" w:cs="方正楷体_GBK"/>
              <w:b/>
              <w:color w:val="000000"/>
              <w:kern w:val="2"/>
              <w:sz w:val="28"/>
              <w:szCs w:val="24"/>
              <w:lang w:val="en-US" w:eastAsia="zh-CN" w:bidi="ar-SA"/>
            </w:rPr>
          </w:pPr>
          <w:r>
            <w:rPr>
              <w:rFonts w:hint="eastAsia" w:ascii="方正楷体_GBK" w:hAnsi="方正楷体_GBK" w:eastAsia="方正楷体_GBK" w:cs="方正楷体_GBK"/>
              <w:b/>
              <w:color w:val="000000"/>
              <w:kern w:val="2"/>
              <w:sz w:val="28"/>
              <w:szCs w:val="24"/>
              <w:lang w:val="en-US" w:eastAsia="zh-CN" w:bidi="ar-SA"/>
            </w:rPr>
            <w:t>单位预算信息公开情况说明</w:t>
          </w:r>
        </w:p>
        <w:p>
          <w:pPr>
            <w:pStyle w:val="3"/>
            <w:tabs>
              <w:tab w:val="right" w:leader="dot" w:pos="14800"/>
            </w:tabs>
          </w:pPr>
          <w:r>
            <w:fldChar w:fldCharType="begin"/>
          </w:r>
          <w:r>
            <w:instrText xml:space="preserve"> HYPERLINK \l _Toc1250 </w:instrText>
          </w:r>
          <w:r>
            <w:fldChar w:fldCharType="separate"/>
          </w:r>
          <w:r>
            <w:rPr>
              <w:rFonts w:ascii="黑体" w:hAnsi="黑体" w:eastAsia="黑体" w:cs="黑体"/>
            </w:rPr>
            <w:t>一、单位职责及机构设置情况</w:t>
          </w:r>
          <w:r>
            <w:tab/>
          </w:r>
          <w:r>
            <w:fldChar w:fldCharType="begin"/>
          </w:r>
          <w:r>
            <w:instrText xml:space="preserve"> PAGEREF _Toc1250 </w:instrText>
          </w:r>
          <w:r>
            <w:fldChar w:fldCharType="separate"/>
          </w:r>
          <w:r>
            <w:t>19</w:t>
          </w:r>
          <w:r>
            <w:fldChar w:fldCharType="end"/>
          </w:r>
          <w:r>
            <w:fldChar w:fldCharType="end"/>
          </w:r>
        </w:p>
        <w:p>
          <w:pPr>
            <w:pStyle w:val="3"/>
            <w:tabs>
              <w:tab w:val="right" w:leader="dot" w:pos="14800"/>
            </w:tabs>
          </w:pPr>
          <w:r>
            <w:fldChar w:fldCharType="begin"/>
          </w:r>
          <w:r>
            <w:instrText xml:space="preserve"> HYPERLINK \l _Toc21442 </w:instrText>
          </w:r>
          <w:r>
            <w:fldChar w:fldCharType="separate"/>
          </w:r>
          <w:r>
            <w:rPr>
              <w:rFonts w:ascii="黑体" w:hAnsi="黑体" w:eastAsia="黑体" w:cs="黑体"/>
            </w:rPr>
            <w:t>二、单位预算安排的总体情况</w:t>
          </w:r>
          <w:r>
            <w:tab/>
          </w:r>
          <w:r>
            <w:fldChar w:fldCharType="begin"/>
          </w:r>
          <w:r>
            <w:instrText xml:space="preserve"> PAGEREF _Toc21442 </w:instrText>
          </w:r>
          <w:r>
            <w:fldChar w:fldCharType="separate"/>
          </w:r>
          <w:r>
            <w:t>26</w:t>
          </w:r>
          <w:r>
            <w:fldChar w:fldCharType="end"/>
          </w:r>
          <w:r>
            <w:fldChar w:fldCharType="end"/>
          </w:r>
        </w:p>
        <w:p>
          <w:pPr>
            <w:pStyle w:val="3"/>
            <w:tabs>
              <w:tab w:val="right" w:leader="dot" w:pos="14800"/>
            </w:tabs>
          </w:pPr>
          <w:r>
            <w:fldChar w:fldCharType="begin"/>
          </w:r>
          <w:r>
            <w:instrText xml:space="preserve"> HYPERLINK \l _Toc17898 </w:instrText>
          </w:r>
          <w:r>
            <w:fldChar w:fldCharType="separate"/>
          </w:r>
          <w:r>
            <w:rPr>
              <w:rFonts w:ascii="黑体" w:hAnsi="黑体" w:eastAsia="黑体" w:cs="黑体"/>
            </w:rPr>
            <w:t>三、机关运行经费安排情况</w:t>
          </w:r>
          <w:r>
            <w:tab/>
          </w:r>
          <w:r>
            <w:fldChar w:fldCharType="begin"/>
          </w:r>
          <w:r>
            <w:instrText xml:space="preserve"> PAGEREF _Toc17898 </w:instrText>
          </w:r>
          <w:r>
            <w:fldChar w:fldCharType="separate"/>
          </w:r>
          <w:r>
            <w:t>27</w:t>
          </w:r>
          <w:r>
            <w:fldChar w:fldCharType="end"/>
          </w:r>
          <w:r>
            <w:fldChar w:fldCharType="end"/>
          </w:r>
        </w:p>
        <w:p>
          <w:pPr>
            <w:pStyle w:val="3"/>
            <w:tabs>
              <w:tab w:val="right" w:leader="dot" w:pos="14800"/>
            </w:tabs>
          </w:pPr>
          <w:r>
            <w:fldChar w:fldCharType="begin"/>
          </w:r>
          <w:r>
            <w:instrText xml:space="preserve"> HYPERLINK \l _Toc6086 </w:instrText>
          </w:r>
          <w:r>
            <w:fldChar w:fldCharType="separate"/>
          </w:r>
          <w:r>
            <w:rPr>
              <w:rFonts w:ascii="黑体" w:hAnsi="黑体" w:eastAsia="黑体" w:cs="黑体"/>
            </w:rPr>
            <w:t>四、财政拨款“三公”经费预算情况及增减变化原因</w:t>
          </w:r>
          <w:r>
            <w:tab/>
          </w:r>
          <w:r>
            <w:fldChar w:fldCharType="begin"/>
          </w:r>
          <w:r>
            <w:instrText xml:space="preserve"> PAGEREF _Toc6086 </w:instrText>
          </w:r>
          <w:r>
            <w:fldChar w:fldCharType="separate"/>
          </w:r>
          <w:r>
            <w:t>28</w:t>
          </w:r>
          <w:r>
            <w:fldChar w:fldCharType="end"/>
          </w:r>
          <w:r>
            <w:fldChar w:fldCharType="end"/>
          </w:r>
        </w:p>
        <w:p>
          <w:pPr>
            <w:pStyle w:val="3"/>
            <w:tabs>
              <w:tab w:val="right" w:leader="dot" w:pos="14800"/>
            </w:tabs>
          </w:pPr>
          <w:r>
            <w:fldChar w:fldCharType="begin"/>
          </w:r>
          <w:r>
            <w:instrText xml:space="preserve"> HYPERLINK \l _Toc6953 </w:instrText>
          </w:r>
          <w:r>
            <w:fldChar w:fldCharType="separate"/>
          </w:r>
          <w:r>
            <w:rPr>
              <w:rFonts w:hint="eastAsia" w:ascii="黑体" w:hAnsi="黑体" w:eastAsia="黑体" w:cs="黑体"/>
            </w:rPr>
            <w:t xml:space="preserve">五、 </w:t>
          </w:r>
          <w:r>
            <w:rPr>
              <w:rFonts w:ascii="黑体" w:hAnsi="黑体" w:eastAsia="黑体" w:cs="黑体"/>
            </w:rPr>
            <w:t>预算绩效信息</w:t>
          </w:r>
          <w:r>
            <w:tab/>
          </w:r>
          <w:r>
            <w:fldChar w:fldCharType="begin"/>
          </w:r>
          <w:r>
            <w:instrText xml:space="preserve"> PAGEREF _Toc6953 </w:instrText>
          </w:r>
          <w:r>
            <w:fldChar w:fldCharType="separate"/>
          </w:r>
          <w:r>
            <w:t>28</w:t>
          </w:r>
          <w:r>
            <w:fldChar w:fldCharType="end"/>
          </w:r>
          <w:r>
            <w:fldChar w:fldCharType="end"/>
          </w:r>
        </w:p>
        <w:p>
          <w:pPr>
            <w:pStyle w:val="3"/>
            <w:tabs>
              <w:tab w:val="right" w:leader="dot" w:pos="14800"/>
            </w:tabs>
          </w:pPr>
          <w:r>
            <w:fldChar w:fldCharType="begin"/>
          </w:r>
          <w:r>
            <w:instrText xml:space="preserve"> HYPERLINK \l _Toc4177 </w:instrText>
          </w:r>
          <w:r>
            <w:fldChar w:fldCharType="separate"/>
          </w:r>
          <w:r>
            <w:rPr>
              <w:rFonts w:ascii="黑体" w:hAnsi="黑体" w:eastAsia="黑体" w:cs="黑体"/>
            </w:rPr>
            <w:t>六、政府采购预算情况</w:t>
          </w:r>
          <w:r>
            <w:tab/>
          </w:r>
          <w:r>
            <w:fldChar w:fldCharType="begin"/>
          </w:r>
          <w:r>
            <w:instrText xml:space="preserve"> PAGEREF _Toc4177 </w:instrText>
          </w:r>
          <w:r>
            <w:fldChar w:fldCharType="separate"/>
          </w:r>
          <w:r>
            <w:t>28</w:t>
          </w:r>
          <w:r>
            <w:fldChar w:fldCharType="end"/>
          </w:r>
          <w:r>
            <w:fldChar w:fldCharType="end"/>
          </w:r>
        </w:p>
        <w:p>
          <w:pPr>
            <w:pStyle w:val="3"/>
            <w:tabs>
              <w:tab w:val="right" w:leader="dot" w:pos="14800"/>
            </w:tabs>
          </w:pPr>
          <w:r>
            <w:fldChar w:fldCharType="begin"/>
          </w:r>
          <w:r>
            <w:instrText xml:space="preserve"> HYPERLINK \l _Toc13395 </w:instrText>
          </w:r>
          <w:r>
            <w:fldChar w:fldCharType="separate"/>
          </w:r>
          <w:r>
            <w:rPr>
              <w:rFonts w:ascii="黑体" w:hAnsi="黑体" w:eastAsia="黑体" w:cs="黑体"/>
            </w:rPr>
            <w:t>七、国有资产信息</w:t>
          </w:r>
          <w:r>
            <w:tab/>
          </w:r>
          <w:r>
            <w:fldChar w:fldCharType="begin"/>
          </w:r>
          <w:r>
            <w:instrText xml:space="preserve"> PAGEREF _Toc13395 </w:instrText>
          </w:r>
          <w:r>
            <w:fldChar w:fldCharType="separate"/>
          </w:r>
          <w:r>
            <w:t>29</w:t>
          </w:r>
          <w:r>
            <w:fldChar w:fldCharType="end"/>
          </w:r>
          <w:r>
            <w:fldChar w:fldCharType="end"/>
          </w:r>
        </w:p>
        <w:p>
          <w:pPr>
            <w:pStyle w:val="3"/>
            <w:tabs>
              <w:tab w:val="right" w:leader="dot" w:pos="14800"/>
            </w:tabs>
          </w:pPr>
          <w:r>
            <w:fldChar w:fldCharType="begin"/>
          </w:r>
          <w:r>
            <w:instrText xml:space="preserve"> HYPERLINK \l _Toc31116 </w:instrText>
          </w:r>
          <w:r>
            <w:fldChar w:fldCharType="separate"/>
          </w:r>
          <w:r>
            <w:rPr>
              <w:rFonts w:ascii="黑体" w:hAnsi="黑体" w:eastAsia="黑体" w:cs="黑体"/>
            </w:rPr>
            <w:t>八、名词解释</w:t>
          </w:r>
          <w:r>
            <w:tab/>
          </w:r>
          <w:r>
            <w:fldChar w:fldCharType="begin"/>
          </w:r>
          <w:r>
            <w:instrText xml:space="preserve"> PAGEREF _Toc31116 </w:instrText>
          </w:r>
          <w:r>
            <w:fldChar w:fldCharType="separate"/>
          </w:r>
          <w:r>
            <w:t>30</w:t>
          </w:r>
          <w:r>
            <w:fldChar w:fldCharType="end"/>
          </w:r>
          <w:r>
            <w:fldChar w:fldCharType="end"/>
          </w:r>
        </w:p>
        <w:p>
          <w:pPr>
            <w:pStyle w:val="3"/>
            <w:tabs>
              <w:tab w:val="right" w:leader="dot" w:pos="14800"/>
            </w:tabs>
          </w:pPr>
          <w:r>
            <w:fldChar w:fldCharType="begin"/>
          </w:r>
          <w:r>
            <w:instrText xml:space="preserve"> HYPERLINK \l _Toc8982 </w:instrText>
          </w:r>
          <w:r>
            <w:fldChar w:fldCharType="separate"/>
          </w:r>
          <w:r>
            <w:rPr>
              <w:rFonts w:ascii="黑体" w:hAnsi="黑体" w:eastAsia="黑体" w:cs="黑体"/>
            </w:rPr>
            <w:t>九、其他需要说明的事项</w:t>
          </w:r>
          <w:r>
            <w:tab/>
          </w:r>
          <w:r>
            <w:fldChar w:fldCharType="begin"/>
          </w:r>
          <w:r>
            <w:instrText xml:space="preserve"> PAGEREF _Toc8982 </w:instrText>
          </w:r>
          <w:r>
            <w:fldChar w:fldCharType="separate"/>
          </w:r>
          <w:r>
            <w:t>31</w:t>
          </w:r>
          <w:r>
            <w:fldChar w:fldCharType="end"/>
          </w:r>
          <w:r>
            <w:fldChar w:fldCharType="end"/>
          </w:r>
        </w:p>
        <w:p>
          <w:r>
            <w:fldChar w:fldCharType="end"/>
          </w:r>
        </w:p>
      </w:sdtContent>
    </w:sdt>
    <w:p>
      <w:pPr>
        <w:spacing w:before="0" w:after="0" w:line="240" w:lineRule="auto"/>
        <w:ind w:firstLine="0"/>
        <w:jc w:val="center"/>
        <w:outlineLvl w:val="9"/>
        <w:rPr>
          <w:rFonts w:ascii="方正小标宋_GBK" w:hAnsi="方正小标宋_GBK" w:eastAsia="方正小标宋_GBK" w:cs="方正小标宋_GBK"/>
          <w:color w:val="000000"/>
          <w:sz w:val="36"/>
        </w:rPr>
      </w:pPr>
      <w:bookmarkStart w:id="1" w:name="_Toc23778"/>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0"/>
      </w:pPr>
      <w:r>
        <w:rPr>
          <w:rFonts w:ascii="方正小标宋_GBK" w:hAnsi="方正小标宋_GBK" w:eastAsia="方正小标宋_GBK" w:cs="方正小标宋_GBK"/>
          <w:color w:val="000000"/>
          <w:sz w:val="36"/>
        </w:rPr>
        <w:t>单位预算收支总表</w:t>
      </w:r>
      <w:bookmarkEnd w:id="1"/>
    </w:p>
    <w:tbl>
      <w:tblPr>
        <w:tblStyle w:val="4"/>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6"/>
            </w:pPr>
            <w:r>
              <w:t>800015霸州市康仙庄镇辛店医院</w:t>
            </w:r>
          </w:p>
        </w:tc>
        <w:tc>
          <w:tcPr>
            <w:tcW w:w="2959" w:type="dxa"/>
            <w:tcBorders>
              <w:top w:val="single" w:color="FFFFFF" w:sz="6" w:space="0"/>
              <w:left w:val="single" w:color="FFFFFF" w:sz="6" w:space="0"/>
              <w:right w:val="single" w:color="FFFFFF" w:sz="6" w:space="0"/>
            </w:tcBorders>
            <w:vAlign w:val="center"/>
          </w:tcPr>
          <w:p>
            <w:pPr>
              <w:pStyle w:val="7"/>
            </w:pPr>
            <w:r>
              <w:t>预算年度：2022</w:t>
            </w:r>
          </w:p>
        </w:tc>
        <w:tc>
          <w:tcPr>
            <w:tcW w:w="5918"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9"/>
            </w:pPr>
            <w:r>
              <w:t>序号</w:t>
            </w:r>
          </w:p>
        </w:tc>
        <w:tc>
          <w:tcPr>
            <w:tcW w:w="5918" w:type="dxa"/>
            <w:gridSpan w:val="2"/>
            <w:vAlign w:val="center"/>
          </w:tcPr>
          <w:p>
            <w:pPr>
              <w:pStyle w:val="9"/>
            </w:pPr>
            <w:r>
              <w:t>收入</w:t>
            </w:r>
          </w:p>
        </w:tc>
        <w:tc>
          <w:tcPr>
            <w:tcW w:w="5918" w:type="dxa"/>
            <w:gridSpan w:val="2"/>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9"/>
            </w:pPr>
            <w:r>
              <w:t>项  目</w:t>
            </w:r>
          </w:p>
        </w:tc>
        <w:tc>
          <w:tcPr>
            <w:tcW w:w="2959" w:type="dxa"/>
            <w:vAlign w:val="center"/>
          </w:tcPr>
          <w:p>
            <w:pPr>
              <w:pStyle w:val="9"/>
            </w:pPr>
            <w:r>
              <w:t>预算数</w:t>
            </w:r>
          </w:p>
        </w:tc>
        <w:tc>
          <w:tcPr>
            <w:tcW w:w="2959" w:type="dxa"/>
            <w:vAlign w:val="center"/>
          </w:tcPr>
          <w:p>
            <w:pPr>
              <w:pStyle w:val="9"/>
            </w:pPr>
            <w:r>
              <w:t>项  目</w:t>
            </w:r>
          </w:p>
        </w:tc>
        <w:tc>
          <w:tcPr>
            <w:tcW w:w="2959" w:type="dxa"/>
            <w:vAlign w:val="center"/>
          </w:tcPr>
          <w:p>
            <w:pPr>
              <w:pStyle w:val="9"/>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9"/>
            </w:pPr>
            <w:r>
              <w:t>栏次</w:t>
            </w:r>
          </w:p>
        </w:tc>
        <w:tc>
          <w:tcPr>
            <w:tcW w:w="2959" w:type="dxa"/>
            <w:vAlign w:val="center"/>
          </w:tcPr>
          <w:p>
            <w:pPr>
              <w:pStyle w:val="9"/>
            </w:pPr>
            <w:r>
              <w:t>1</w:t>
            </w:r>
          </w:p>
        </w:tc>
        <w:tc>
          <w:tcPr>
            <w:tcW w:w="2959" w:type="dxa"/>
            <w:vAlign w:val="center"/>
          </w:tcPr>
          <w:p>
            <w:pPr>
              <w:pStyle w:val="9"/>
            </w:pPr>
            <w:r>
              <w:t>2</w:t>
            </w:r>
          </w:p>
        </w:tc>
        <w:tc>
          <w:tcPr>
            <w:tcW w:w="2959" w:type="dxa"/>
            <w:vAlign w:val="center"/>
          </w:tcPr>
          <w:p>
            <w:pPr>
              <w:pStyle w:val="9"/>
            </w:pPr>
            <w:r>
              <w:t>3</w:t>
            </w:r>
          </w:p>
        </w:tc>
        <w:tc>
          <w:tcPr>
            <w:tcW w:w="2959" w:type="dxa"/>
            <w:vAlign w:val="center"/>
          </w:tcPr>
          <w:p>
            <w:pPr>
              <w:pStyle w:val="9"/>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w:t>
            </w:r>
          </w:p>
        </w:tc>
        <w:tc>
          <w:tcPr>
            <w:tcW w:w="2959" w:type="dxa"/>
            <w:vAlign w:val="center"/>
          </w:tcPr>
          <w:p>
            <w:pPr>
              <w:pStyle w:val="11"/>
            </w:pPr>
            <w:r>
              <w:t>一、一般公共预算拨款收入</w:t>
            </w:r>
          </w:p>
        </w:tc>
        <w:tc>
          <w:tcPr>
            <w:tcW w:w="2959" w:type="dxa"/>
            <w:vAlign w:val="center"/>
          </w:tcPr>
          <w:p>
            <w:pPr>
              <w:pStyle w:val="12"/>
            </w:pPr>
            <w:r>
              <w:t>101.90</w:t>
            </w:r>
          </w:p>
        </w:tc>
        <w:tc>
          <w:tcPr>
            <w:tcW w:w="2959" w:type="dxa"/>
            <w:vAlign w:val="center"/>
          </w:tcPr>
          <w:p>
            <w:pPr>
              <w:pStyle w:val="11"/>
            </w:pPr>
            <w:r>
              <w:t>一、一般公共服务支出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w:t>
            </w:r>
          </w:p>
        </w:tc>
        <w:tc>
          <w:tcPr>
            <w:tcW w:w="2959" w:type="dxa"/>
            <w:vAlign w:val="center"/>
          </w:tcPr>
          <w:p>
            <w:pPr>
              <w:pStyle w:val="11"/>
            </w:pPr>
            <w:r>
              <w:t>二、政府性基金预算拨款收入</w:t>
            </w:r>
          </w:p>
        </w:tc>
        <w:tc>
          <w:tcPr>
            <w:tcW w:w="2959" w:type="dxa"/>
            <w:vAlign w:val="center"/>
          </w:tcPr>
          <w:p>
            <w:pPr>
              <w:pStyle w:val="12"/>
            </w:pPr>
          </w:p>
        </w:tc>
        <w:tc>
          <w:tcPr>
            <w:tcW w:w="2959" w:type="dxa"/>
            <w:vAlign w:val="center"/>
          </w:tcPr>
          <w:p>
            <w:pPr>
              <w:pStyle w:val="11"/>
            </w:pPr>
            <w:r>
              <w:t>二、外交支出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w:t>
            </w:r>
          </w:p>
        </w:tc>
        <w:tc>
          <w:tcPr>
            <w:tcW w:w="2959" w:type="dxa"/>
            <w:vAlign w:val="center"/>
          </w:tcPr>
          <w:p>
            <w:pPr>
              <w:pStyle w:val="11"/>
            </w:pPr>
            <w:r>
              <w:t>三、国有资本经营预算拨款收入</w:t>
            </w:r>
          </w:p>
        </w:tc>
        <w:tc>
          <w:tcPr>
            <w:tcW w:w="2959" w:type="dxa"/>
            <w:vAlign w:val="center"/>
          </w:tcPr>
          <w:p>
            <w:pPr>
              <w:pStyle w:val="12"/>
            </w:pPr>
          </w:p>
        </w:tc>
        <w:tc>
          <w:tcPr>
            <w:tcW w:w="2959" w:type="dxa"/>
            <w:vAlign w:val="center"/>
          </w:tcPr>
          <w:p>
            <w:pPr>
              <w:pStyle w:val="11"/>
            </w:pPr>
            <w:r>
              <w:t>三、国防支出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4</w:t>
            </w:r>
          </w:p>
        </w:tc>
        <w:tc>
          <w:tcPr>
            <w:tcW w:w="2959" w:type="dxa"/>
            <w:vAlign w:val="center"/>
          </w:tcPr>
          <w:p>
            <w:pPr>
              <w:pStyle w:val="11"/>
            </w:pPr>
            <w:r>
              <w:t>四、财政专户管理资金收入</w:t>
            </w:r>
          </w:p>
        </w:tc>
        <w:tc>
          <w:tcPr>
            <w:tcW w:w="2959" w:type="dxa"/>
            <w:vAlign w:val="center"/>
          </w:tcPr>
          <w:p>
            <w:pPr>
              <w:pStyle w:val="12"/>
            </w:pPr>
          </w:p>
        </w:tc>
        <w:tc>
          <w:tcPr>
            <w:tcW w:w="2959" w:type="dxa"/>
            <w:vAlign w:val="center"/>
          </w:tcPr>
          <w:p>
            <w:pPr>
              <w:pStyle w:val="11"/>
            </w:pPr>
            <w:r>
              <w:t>四、公共安全支出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5</w:t>
            </w:r>
          </w:p>
        </w:tc>
        <w:tc>
          <w:tcPr>
            <w:tcW w:w="2959" w:type="dxa"/>
            <w:vAlign w:val="center"/>
          </w:tcPr>
          <w:p>
            <w:pPr>
              <w:pStyle w:val="11"/>
            </w:pPr>
            <w:r>
              <w:t>五、事业收入</w:t>
            </w:r>
          </w:p>
        </w:tc>
        <w:tc>
          <w:tcPr>
            <w:tcW w:w="2959" w:type="dxa"/>
            <w:vAlign w:val="center"/>
          </w:tcPr>
          <w:p>
            <w:pPr>
              <w:pStyle w:val="12"/>
            </w:pPr>
          </w:p>
        </w:tc>
        <w:tc>
          <w:tcPr>
            <w:tcW w:w="2959" w:type="dxa"/>
            <w:vAlign w:val="center"/>
          </w:tcPr>
          <w:p>
            <w:pPr>
              <w:pStyle w:val="11"/>
            </w:pPr>
            <w:r>
              <w:t>五、教育支出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6</w:t>
            </w:r>
          </w:p>
        </w:tc>
        <w:tc>
          <w:tcPr>
            <w:tcW w:w="2959" w:type="dxa"/>
            <w:vAlign w:val="center"/>
          </w:tcPr>
          <w:p>
            <w:pPr>
              <w:pStyle w:val="11"/>
            </w:pPr>
            <w:r>
              <w:t>六、事业单位经营收入</w:t>
            </w:r>
          </w:p>
        </w:tc>
        <w:tc>
          <w:tcPr>
            <w:tcW w:w="2959" w:type="dxa"/>
            <w:vAlign w:val="center"/>
          </w:tcPr>
          <w:p>
            <w:pPr>
              <w:pStyle w:val="12"/>
            </w:pPr>
          </w:p>
        </w:tc>
        <w:tc>
          <w:tcPr>
            <w:tcW w:w="2959" w:type="dxa"/>
            <w:vAlign w:val="center"/>
          </w:tcPr>
          <w:p>
            <w:pPr>
              <w:pStyle w:val="11"/>
            </w:pPr>
            <w:r>
              <w:t>六、科学技术支出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7</w:t>
            </w:r>
          </w:p>
        </w:tc>
        <w:tc>
          <w:tcPr>
            <w:tcW w:w="2959" w:type="dxa"/>
            <w:vAlign w:val="center"/>
          </w:tcPr>
          <w:p>
            <w:pPr>
              <w:pStyle w:val="11"/>
            </w:pPr>
            <w:r>
              <w:t>七、上级补助收入</w:t>
            </w:r>
          </w:p>
        </w:tc>
        <w:tc>
          <w:tcPr>
            <w:tcW w:w="2959" w:type="dxa"/>
            <w:vAlign w:val="center"/>
          </w:tcPr>
          <w:p>
            <w:pPr>
              <w:pStyle w:val="12"/>
            </w:pPr>
          </w:p>
        </w:tc>
        <w:tc>
          <w:tcPr>
            <w:tcW w:w="2959" w:type="dxa"/>
            <w:vAlign w:val="center"/>
          </w:tcPr>
          <w:p>
            <w:pPr>
              <w:pStyle w:val="11"/>
            </w:pPr>
            <w:r>
              <w:t>七、文化旅游体育与传媒支出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8</w:t>
            </w:r>
          </w:p>
        </w:tc>
        <w:tc>
          <w:tcPr>
            <w:tcW w:w="2959" w:type="dxa"/>
            <w:vAlign w:val="center"/>
          </w:tcPr>
          <w:p>
            <w:pPr>
              <w:pStyle w:val="11"/>
            </w:pPr>
            <w:r>
              <w:t>八、附属单位上缴收入</w:t>
            </w:r>
          </w:p>
        </w:tc>
        <w:tc>
          <w:tcPr>
            <w:tcW w:w="2959" w:type="dxa"/>
            <w:vAlign w:val="center"/>
          </w:tcPr>
          <w:p>
            <w:pPr>
              <w:pStyle w:val="12"/>
            </w:pPr>
          </w:p>
        </w:tc>
        <w:tc>
          <w:tcPr>
            <w:tcW w:w="2959" w:type="dxa"/>
            <w:vAlign w:val="center"/>
          </w:tcPr>
          <w:p>
            <w:pPr>
              <w:pStyle w:val="11"/>
            </w:pPr>
            <w:r>
              <w:t>八、社会保障和就业支出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9</w:t>
            </w:r>
          </w:p>
        </w:tc>
        <w:tc>
          <w:tcPr>
            <w:tcW w:w="2959" w:type="dxa"/>
            <w:vAlign w:val="center"/>
          </w:tcPr>
          <w:p>
            <w:pPr>
              <w:pStyle w:val="11"/>
            </w:pPr>
            <w:r>
              <w:t>九、其他收入</w:t>
            </w:r>
          </w:p>
        </w:tc>
        <w:tc>
          <w:tcPr>
            <w:tcW w:w="2959" w:type="dxa"/>
            <w:vAlign w:val="center"/>
          </w:tcPr>
          <w:p>
            <w:pPr>
              <w:pStyle w:val="12"/>
            </w:pPr>
          </w:p>
        </w:tc>
        <w:tc>
          <w:tcPr>
            <w:tcW w:w="2959" w:type="dxa"/>
            <w:vAlign w:val="center"/>
          </w:tcPr>
          <w:p>
            <w:pPr>
              <w:pStyle w:val="11"/>
            </w:pPr>
            <w:r>
              <w:t>九、社会保险基金支出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10</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十、卫生健康支出</w:t>
            </w:r>
          </w:p>
        </w:tc>
        <w:tc>
          <w:tcPr>
            <w:tcW w:w="2959" w:type="dxa"/>
            <w:vAlign w:val="center"/>
          </w:tcPr>
          <w:p>
            <w:pPr>
              <w:pStyle w:val="12"/>
            </w:pPr>
            <w:r>
              <w:t>101.90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11</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十一、节能环保支出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12</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十二、城乡社区支出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13</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十三、农林水支出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14</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十四、交通运输支出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15</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十五、资源勘探工业信息等支出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16</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十六、商业服务业等支出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17</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十七、金融支出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18</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十八、援助其他地区支出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19</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十九、自然资源海洋气象等支出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20</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二十、住房保障支出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21</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二十一、粮油物资储备支出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22</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二十二、国有资本经营预算支出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23</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二十三、灾害防治及应急管理支出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24</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二十四、预备费</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25</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二十五、其他支出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26</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二十六、转移性支出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27</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二十七、债务还本支出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28</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二十八、债务付息支出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29</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二十九、债务发行费用支出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30</w:t>
            </w:r>
          </w:p>
        </w:tc>
        <w:tc>
          <w:tcPr>
            <w:tcW w:w="2959" w:type="dxa"/>
            <w:vAlign w:val="center"/>
          </w:tcPr>
          <w:p>
            <w:pPr>
              <w:pStyle w:val="11"/>
            </w:pPr>
          </w:p>
        </w:tc>
        <w:tc>
          <w:tcPr>
            <w:tcW w:w="2959" w:type="dxa"/>
            <w:vAlign w:val="center"/>
          </w:tcPr>
          <w:p>
            <w:pPr>
              <w:pStyle w:val="12"/>
            </w:pPr>
          </w:p>
        </w:tc>
        <w:tc>
          <w:tcPr>
            <w:tcW w:w="2959" w:type="dxa"/>
            <w:vAlign w:val="center"/>
          </w:tcPr>
          <w:p>
            <w:pPr>
              <w:pStyle w:val="11"/>
            </w:pPr>
            <w:r>
              <w:t>三十、抗疫特别国债安排的支出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31</w:t>
            </w:r>
          </w:p>
        </w:tc>
        <w:tc>
          <w:tcPr>
            <w:tcW w:w="2959" w:type="dxa"/>
            <w:vAlign w:val="center"/>
          </w:tcPr>
          <w:p>
            <w:pPr>
              <w:pStyle w:val="13"/>
            </w:pPr>
            <w:r>
              <w:t>本年收入合计</w:t>
            </w:r>
          </w:p>
        </w:tc>
        <w:tc>
          <w:tcPr>
            <w:tcW w:w="2959" w:type="dxa"/>
            <w:vAlign w:val="center"/>
          </w:tcPr>
          <w:p>
            <w:pPr>
              <w:pStyle w:val="14"/>
            </w:pPr>
            <w:r>
              <w:t>101.90</w:t>
            </w:r>
          </w:p>
        </w:tc>
        <w:tc>
          <w:tcPr>
            <w:tcW w:w="2959" w:type="dxa"/>
            <w:vAlign w:val="center"/>
          </w:tcPr>
          <w:p>
            <w:pPr>
              <w:pStyle w:val="13"/>
            </w:pPr>
            <w:r>
              <w:t>本年支出合计</w:t>
            </w:r>
          </w:p>
        </w:tc>
        <w:tc>
          <w:tcPr>
            <w:tcW w:w="2959" w:type="dxa"/>
            <w:vAlign w:val="center"/>
          </w:tcPr>
          <w:p>
            <w:pPr>
              <w:pStyle w:val="14"/>
            </w:pPr>
            <w:r>
              <w:t>101.90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32</w:t>
            </w:r>
          </w:p>
        </w:tc>
        <w:tc>
          <w:tcPr>
            <w:tcW w:w="2959" w:type="dxa"/>
            <w:vAlign w:val="center"/>
          </w:tcPr>
          <w:p>
            <w:pPr>
              <w:pStyle w:val="11"/>
            </w:pPr>
            <w:r>
              <w:t>上年结转结余</w:t>
            </w:r>
          </w:p>
        </w:tc>
        <w:tc>
          <w:tcPr>
            <w:tcW w:w="2959" w:type="dxa"/>
            <w:vAlign w:val="center"/>
          </w:tcPr>
          <w:p>
            <w:pPr>
              <w:pStyle w:val="12"/>
            </w:pPr>
          </w:p>
        </w:tc>
        <w:tc>
          <w:tcPr>
            <w:tcW w:w="2959" w:type="dxa"/>
            <w:vAlign w:val="center"/>
          </w:tcPr>
          <w:p>
            <w:pPr>
              <w:pStyle w:val="11"/>
            </w:pPr>
            <w:r>
              <w:t>年终结转结余</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0"/>
            </w:pPr>
            <w:r>
              <w:t>33</w:t>
            </w:r>
          </w:p>
        </w:tc>
        <w:tc>
          <w:tcPr>
            <w:tcW w:w="2959" w:type="dxa"/>
            <w:vAlign w:val="center"/>
          </w:tcPr>
          <w:p>
            <w:pPr>
              <w:pStyle w:val="13"/>
            </w:pPr>
            <w:r>
              <w:t>收入总计</w:t>
            </w:r>
          </w:p>
        </w:tc>
        <w:tc>
          <w:tcPr>
            <w:tcW w:w="2959" w:type="dxa"/>
            <w:vAlign w:val="center"/>
          </w:tcPr>
          <w:p>
            <w:pPr>
              <w:pStyle w:val="14"/>
            </w:pPr>
            <w:r>
              <w:t>101.90</w:t>
            </w:r>
          </w:p>
        </w:tc>
        <w:tc>
          <w:tcPr>
            <w:tcW w:w="2959" w:type="dxa"/>
            <w:vAlign w:val="center"/>
          </w:tcPr>
          <w:p>
            <w:pPr>
              <w:pStyle w:val="13"/>
            </w:pPr>
            <w:r>
              <w:t>支出总计</w:t>
            </w:r>
          </w:p>
        </w:tc>
        <w:tc>
          <w:tcPr>
            <w:tcW w:w="2959" w:type="dxa"/>
            <w:vAlign w:val="center"/>
          </w:tcPr>
          <w:p>
            <w:pPr>
              <w:pStyle w:val="14"/>
            </w:pPr>
            <w:r>
              <w:t>101.90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2" w:name="_Toc18329"/>
      <w:r>
        <w:rPr>
          <w:rFonts w:ascii="方正小标宋_GBK" w:hAnsi="方正小标宋_GBK" w:eastAsia="方正小标宋_GBK" w:cs="方正小标宋_GBK"/>
          <w:color w:val="000000"/>
          <w:sz w:val="36"/>
        </w:rPr>
        <w:t>单位预算收入总表</w:t>
      </w:r>
      <w:bookmarkEnd w:id="2"/>
    </w:p>
    <w:tbl>
      <w:tblPr>
        <w:tblStyle w:val="4"/>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6"/>
            </w:pPr>
            <w:r>
              <w:t>800015霸州市康仙庄镇辛店医院</w:t>
            </w:r>
          </w:p>
        </w:tc>
        <w:tc>
          <w:tcPr>
            <w:tcW w:w="2274" w:type="dxa"/>
            <w:gridSpan w:val="3"/>
            <w:tcBorders>
              <w:top w:val="single" w:color="FFFFFF" w:sz="6" w:space="0"/>
              <w:left w:val="single" w:color="FFFFFF" w:sz="6" w:space="0"/>
              <w:right w:val="single" w:color="FFFFFF" w:sz="6" w:space="0"/>
            </w:tcBorders>
            <w:vAlign w:val="center"/>
          </w:tcPr>
          <w:p>
            <w:pPr>
              <w:pStyle w:val="7"/>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9"/>
            </w:pPr>
            <w:r>
              <w:t>序号</w:t>
            </w:r>
          </w:p>
        </w:tc>
        <w:tc>
          <w:tcPr>
            <w:tcW w:w="1516" w:type="dxa"/>
            <w:gridSpan w:val="2"/>
            <w:vAlign w:val="center"/>
          </w:tcPr>
          <w:p>
            <w:pPr>
              <w:pStyle w:val="9"/>
            </w:pPr>
            <w:r>
              <w:t>功能分类科目</w:t>
            </w:r>
          </w:p>
        </w:tc>
        <w:tc>
          <w:tcPr>
            <w:tcW w:w="758" w:type="dxa"/>
            <w:vMerge w:val="restart"/>
            <w:vAlign w:val="center"/>
          </w:tcPr>
          <w:p>
            <w:pPr>
              <w:pStyle w:val="9"/>
            </w:pPr>
            <w:r>
              <w:t>合计</w:t>
            </w:r>
          </w:p>
        </w:tc>
        <w:tc>
          <w:tcPr>
            <w:tcW w:w="6064" w:type="dxa"/>
            <w:gridSpan w:val="8"/>
            <w:vAlign w:val="center"/>
          </w:tcPr>
          <w:p>
            <w:pPr>
              <w:pStyle w:val="9"/>
            </w:pPr>
            <w:r>
              <w:t>本年收入</w:t>
            </w:r>
          </w:p>
        </w:tc>
        <w:tc>
          <w:tcPr>
            <w:tcW w:w="758" w:type="dxa"/>
            <w:vMerge w:val="restart"/>
            <w:vAlign w:val="center"/>
          </w:tcPr>
          <w:p>
            <w:pPr>
              <w:pStyle w:val="9"/>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9"/>
            </w:pPr>
            <w:r>
              <w:t>科目    编码</w:t>
            </w:r>
          </w:p>
        </w:tc>
        <w:tc>
          <w:tcPr>
            <w:tcW w:w="758" w:type="dxa"/>
            <w:vAlign w:val="center"/>
          </w:tcPr>
          <w:p>
            <w:pPr>
              <w:pStyle w:val="9"/>
            </w:pPr>
            <w:r>
              <w:t>科目名称</w:t>
            </w:r>
          </w:p>
        </w:tc>
        <w:tc>
          <w:tcPr>
            <w:tcW w:w="758" w:type="dxa"/>
            <w:vMerge w:val="continue"/>
          </w:tcPr>
          <w:p/>
        </w:tc>
        <w:tc>
          <w:tcPr>
            <w:tcW w:w="758" w:type="dxa"/>
            <w:vAlign w:val="center"/>
          </w:tcPr>
          <w:p>
            <w:pPr>
              <w:pStyle w:val="9"/>
            </w:pPr>
            <w:r>
              <w:t>小计</w:t>
            </w:r>
          </w:p>
        </w:tc>
        <w:tc>
          <w:tcPr>
            <w:tcW w:w="758" w:type="dxa"/>
            <w:vAlign w:val="center"/>
          </w:tcPr>
          <w:p>
            <w:pPr>
              <w:pStyle w:val="9"/>
            </w:pPr>
            <w:r>
              <w:t>财政拨款 收入</w:t>
            </w:r>
          </w:p>
        </w:tc>
        <w:tc>
          <w:tcPr>
            <w:tcW w:w="758" w:type="dxa"/>
            <w:vAlign w:val="center"/>
          </w:tcPr>
          <w:p>
            <w:pPr>
              <w:pStyle w:val="9"/>
            </w:pPr>
            <w:r>
              <w:t>财政专户 收入</w:t>
            </w:r>
          </w:p>
        </w:tc>
        <w:tc>
          <w:tcPr>
            <w:tcW w:w="758" w:type="dxa"/>
            <w:vAlign w:val="center"/>
          </w:tcPr>
          <w:p>
            <w:pPr>
              <w:pStyle w:val="9"/>
            </w:pPr>
            <w:r>
              <w:t>事业收入</w:t>
            </w:r>
          </w:p>
        </w:tc>
        <w:tc>
          <w:tcPr>
            <w:tcW w:w="758" w:type="dxa"/>
            <w:vAlign w:val="center"/>
          </w:tcPr>
          <w:p>
            <w:pPr>
              <w:pStyle w:val="9"/>
            </w:pPr>
            <w:r>
              <w:t>经营收入</w:t>
            </w:r>
          </w:p>
        </w:tc>
        <w:tc>
          <w:tcPr>
            <w:tcW w:w="758" w:type="dxa"/>
            <w:vAlign w:val="center"/>
          </w:tcPr>
          <w:p>
            <w:pPr>
              <w:pStyle w:val="9"/>
            </w:pPr>
            <w:r>
              <w:t>上级补助收入</w:t>
            </w:r>
          </w:p>
        </w:tc>
        <w:tc>
          <w:tcPr>
            <w:tcW w:w="758" w:type="dxa"/>
            <w:vAlign w:val="center"/>
          </w:tcPr>
          <w:p>
            <w:pPr>
              <w:pStyle w:val="9"/>
            </w:pPr>
            <w:r>
              <w:t>附属单位上缴收入</w:t>
            </w:r>
          </w:p>
        </w:tc>
        <w:tc>
          <w:tcPr>
            <w:tcW w:w="758" w:type="dxa"/>
            <w:vAlign w:val="center"/>
          </w:tcPr>
          <w:p>
            <w:pPr>
              <w:pStyle w:val="9"/>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9"/>
            </w:pPr>
            <w:r>
              <w:t>栏次</w:t>
            </w:r>
          </w:p>
        </w:tc>
        <w:tc>
          <w:tcPr>
            <w:tcW w:w="758" w:type="dxa"/>
            <w:vAlign w:val="center"/>
          </w:tcPr>
          <w:p>
            <w:pPr>
              <w:pStyle w:val="9"/>
            </w:pPr>
            <w:r>
              <w:t>1</w:t>
            </w:r>
          </w:p>
        </w:tc>
        <w:tc>
          <w:tcPr>
            <w:tcW w:w="758" w:type="dxa"/>
            <w:vAlign w:val="center"/>
          </w:tcPr>
          <w:p>
            <w:pPr>
              <w:pStyle w:val="9"/>
            </w:pPr>
            <w:r>
              <w:t>2</w:t>
            </w:r>
          </w:p>
        </w:tc>
        <w:tc>
          <w:tcPr>
            <w:tcW w:w="758" w:type="dxa"/>
            <w:vAlign w:val="center"/>
          </w:tcPr>
          <w:p>
            <w:pPr>
              <w:pStyle w:val="9"/>
            </w:pPr>
            <w:r>
              <w:t>3</w:t>
            </w:r>
          </w:p>
        </w:tc>
        <w:tc>
          <w:tcPr>
            <w:tcW w:w="758" w:type="dxa"/>
            <w:vAlign w:val="center"/>
          </w:tcPr>
          <w:p>
            <w:pPr>
              <w:pStyle w:val="9"/>
            </w:pPr>
            <w:r>
              <w:t>4</w:t>
            </w:r>
          </w:p>
        </w:tc>
        <w:tc>
          <w:tcPr>
            <w:tcW w:w="758" w:type="dxa"/>
            <w:vAlign w:val="center"/>
          </w:tcPr>
          <w:p>
            <w:pPr>
              <w:pStyle w:val="9"/>
            </w:pPr>
            <w:r>
              <w:t>5</w:t>
            </w:r>
          </w:p>
        </w:tc>
        <w:tc>
          <w:tcPr>
            <w:tcW w:w="758" w:type="dxa"/>
            <w:vAlign w:val="center"/>
          </w:tcPr>
          <w:p>
            <w:pPr>
              <w:pStyle w:val="9"/>
            </w:pPr>
            <w:r>
              <w:t>6</w:t>
            </w:r>
          </w:p>
        </w:tc>
        <w:tc>
          <w:tcPr>
            <w:tcW w:w="758" w:type="dxa"/>
            <w:vAlign w:val="center"/>
          </w:tcPr>
          <w:p>
            <w:pPr>
              <w:pStyle w:val="9"/>
            </w:pPr>
            <w:r>
              <w:t>7</w:t>
            </w:r>
          </w:p>
        </w:tc>
        <w:tc>
          <w:tcPr>
            <w:tcW w:w="758" w:type="dxa"/>
            <w:vAlign w:val="center"/>
          </w:tcPr>
          <w:p>
            <w:pPr>
              <w:pStyle w:val="9"/>
            </w:pPr>
            <w:r>
              <w:t>8</w:t>
            </w:r>
          </w:p>
        </w:tc>
        <w:tc>
          <w:tcPr>
            <w:tcW w:w="758" w:type="dxa"/>
            <w:vAlign w:val="center"/>
          </w:tcPr>
          <w:p>
            <w:pPr>
              <w:pStyle w:val="9"/>
            </w:pPr>
            <w:r>
              <w:t>9</w:t>
            </w:r>
          </w:p>
        </w:tc>
        <w:tc>
          <w:tcPr>
            <w:tcW w:w="758" w:type="dxa"/>
            <w:vAlign w:val="center"/>
          </w:tcPr>
          <w:p>
            <w:pPr>
              <w:pStyle w:val="9"/>
            </w:pPr>
            <w:r>
              <w:t>10</w:t>
            </w:r>
          </w:p>
        </w:tc>
        <w:tc>
          <w:tcPr>
            <w:tcW w:w="758" w:type="dxa"/>
            <w:vAlign w:val="center"/>
          </w:tcPr>
          <w:p>
            <w:pPr>
              <w:pStyle w:val="9"/>
            </w:pPr>
            <w:r>
              <w:t>11</w:t>
            </w:r>
          </w:p>
        </w:tc>
        <w:tc>
          <w:tcPr>
            <w:tcW w:w="758" w:type="dxa"/>
            <w:vAlign w:val="center"/>
          </w:tcPr>
          <w:p>
            <w:pPr>
              <w:pStyle w:val="9"/>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0"/>
            </w:pPr>
            <w:r>
              <w:t>1</w:t>
            </w:r>
          </w:p>
        </w:tc>
        <w:tc>
          <w:tcPr>
            <w:tcW w:w="758" w:type="dxa"/>
            <w:vAlign w:val="center"/>
          </w:tcPr>
          <w:p>
            <w:pPr>
              <w:pStyle w:val="15"/>
            </w:pPr>
          </w:p>
        </w:tc>
        <w:tc>
          <w:tcPr>
            <w:tcW w:w="758" w:type="dxa"/>
            <w:vAlign w:val="center"/>
          </w:tcPr>
          <w:p>
            <w:pPr>
              <w:pStyle w:val="13"/>
            </w:pPr>
            <w:r>
              <w:t>合计</w:t>
            </w:r>
          </w:p>
        </w:tc>
        <w:tc>
          <w:tcPr>
            <w:tcW w:w="758" w:type="dxa"/>
            <w:vAlign w:val="center"/>
          </w:tcPr>
          <w:p>
            <w:pPr>
              <w:pStyle w:val="14"/>
            </w:pPr>
            <w:r>
              <w:t>101.90</w:t>
            </w:r>
          </w:p>
        </w:tc>
        <w:tc>
          <w:tcPr>
            <w:tcW w:w="758" w:type="dxa"/>
            <w:vAlign w:val="center"/>
          </w:tcPr>
          <w:p>
            <w:pPr>
              <w:pStyle w:val="14"/>
            </w:pPr>
            <w:r>
              <w:t>101.90</w:t>
            </w:r>
          </w:p>
        </w:tc>
        <w:tc>
          <w:tcPr>
            <w:tcW w:w="758" w:type="dxa"/>
            <w:vAlign w:val="center"/>
          </w:tcPr>
          <w:p>
            <w:pPr>
              <w:pStyle w:val="14"/>
            </w:pPr>
            <w:r>
              <w:t>101.90</w:t>
            </w: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c>
          <w:tcPr>
            <w:tcW w:w="75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0"/>
            </w:pPr>
            <w:r>
              <w:t>2</w:t>
            </w:r>
          </w:p>
        </w:tc>
        <w:tc>
          <w:tcPr>
            <w:tcW w:w="758" w:type="dxa"/>
            <w:vAlign w:val="center"/>
          </w:tcPr>
          <w:p>
            <w:pPr>
              <w:pStyle w:val="11"/>
            </w:pPr>
            <w:r>
              <w:t>210</w:t>
            </w:r>
          </w:p>
        </w:tc>
        <w:tc>
          <w:tcPr>
            <w:tcW w:w="758" w:type="dxa"/>
            <w:vAlign w:val="center"/>
          </w:tcPr>
          <w:p>
            <w:pPr>
              <w:pStyle w:val="11"/>
            </w:pPr>
            <w:r>
              <w:t>卫生健康支出</w:t>
            </w:r>
          </w:p>
        </w:tc>
        <w:tc>
          <w:tcPr>
            <w:tcW w:w="758" w:type="dxa"/>
            <w:vAlign w:val="center"/>
          </w:tcPr>
          <w:p>
            <w:pPr>
              <w:pStyle w:val="12"/>
            </w:pPr>
            <w:r>
              <w:t>101.90</w:t>
            </w:r>
          </w:p>
        </w:tc>
        <w:tc>
          <w:tcPr>
            <w:tcW w:w="758" w:type="dxa"/>
            <w:vAlign w:val="center"/>
          </w:tcPr>
          <w:p>
            <w:pPr>
              <w:pStyle w:val="12"/>
            </w:pPr>
            <w:r>
              <w:t>101.90</w:t>
            </w:r>
          </w:p>
        </w:tc>
        <w:tc>
          <w:tcPr>
            <w:tcW w:w="758" w:type="dxa"/>
            <w:vAlign w:val="center"/>
          </w:tcPr>
          <w:p>
            <w:pPr>
              <w:pStyle w:val="12"/>
            </w:pPr>
            <w:r>
              <w:t>101.90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758" w:type="dxa"/>
            <w:vAlign w:val="center"/>
          </w:tcPr>
          <w:p>
            <w:pPr>
              <w:pStyle w:val="10"/>
            </w:pPr>
            <w:r>
              <w:t>3</w:t>
            </w:r>
          </w:p>
        </w:tc>
        <w:tc>
          <w:tcPr>
            <w:tcW w:w="758" w:type="dxa"/>
            <w:vAlign w:val="center"/>
          </w:tcPr>
          <w:p>
            <w:pPr>
              <w:pStyle w:val="11"/>
            </w:pPr>
            <w:r>
              <w:t>21003</w:t>
            </w:r>
          </w:p>
        </w:tc>
        <w:tc>
          <w:tcPr>
            <w:tcW w:w="758" w:type="dxa"/>
            <w:vAlign w:val="center"/>
          </w:tcPr>
          <w:p>
            <w:pPr>
              <w:pStyle w:val="11"/>
            </w:pPr>
            <w:r>
              <w:t>基层医疗卫生机构</w:t>
            </w:r>
          </w:p>
        </w:tc>
        <w:tc>
          <w:tcPr>
            <w:tcW w:w="758" w:type="dxa"/>
            <w:vAlign w:val="center"/>
          </w:tcPr>
          <w:p>
            <w:pPr>
              <w:pStyle w:val="12"/>
            </w:pPr>
            <w:r>
              <w:t>101.90</w:t>
            </w:r>
          </w:p>
        </w:tc>
        <w:tc>
          <w:tcPr>
            <w:tcW w:w="758" w:type="dxa"/>
            <w:vAlign w:val="center"/>
          </w:tcPr>
          <w:p>
            <w:pPr>
              <w:pStyle w:val="12"/>
            </w:pPr>
            <w:r>
              <w:t>101.90</w:t>
            </w:r>
          </w:p>
        </w:tc>
        <w:tc>
          <w:tcPr>
            <w:tcW w:w="758" w:type="dxa"/>
            <w:vAlign w:val="center"/>
          </w:tcPr>
          <w:p>
            <w:pPr>
              <w:pStyle w:val="12"/>
            </w:pPr>
            <w:r>
              <w:t>101.90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0"/>
            </w:pPr>
            <w:r>
              <w:t>4</w:t>
            </w:r>
          </w:p>
        </w:tc>
        <w:tc>
          <w:tcPr>
            <w:tcW w:w="758" w:type="dxa"/>
            <w:vAlign w:val="center"/>
          </w:tcPr>
          <w:p>
            <w:pPr>
              <w:pStyle w:val="11"/>
            </w:pPr>
            <w:r>
              <w:t>2100302</w:t>
            </w:r>
          </w:p>
        </w:tc>
        <w:tc>
          <w:tcPr>
            <w:tcW w:w="758" w:type="dxa"/>
            <w:vAlign w:val="center"/>
          </w:tcPr>
          <w:p>
            <w:pPr>
              <w:pStyle w:val="11"/>
            </w:pPr>
            <w:r>
              <w:t>乡镇卫生院</w:t>
            </w:r>
          </w:p>
        </w:tc>
        <w:tc>
          <w:tcPr>
            <w:tcW w:w="758" w:type="dxa"/>
            <w:vAlign w:val="center"/>
          </w:tcPr>
          <w:p>
            <w:pPr>
              <w:pStyle w:val="12"/>
            </w:pPr>
            <w:r>
              <w:t>101.90</w:t>
            </w:r>
          </w:p>
        </w:tc>
        <w:tc>
          <w:tcPr>
            <w:tcW w:w="758" w:type="dxa"/>
            <w:vAlign w:val="center"/>
          </w:tcPr>
          <w:p>
            <w:pPr>
              <w:pStyle w:val="12"/>
            </w:pPr>
            <w:r>
              <w:t>101.90</w:t>
            </w:r>
          </w:p>
        </w:tc>
        <w:tc>
          <w:tcPr>
            <w:tcW w:w="758" w:type="dxa"/>
            <w:vAlign w:val="center"/>
          </w:tcPr>
          <w:p>
            <w:pPr>
              <w:pStyle w:val="12"/>
            </w:pPr>
            <w:r>
              <w:t>101.90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3" w:name="_Toc1515"/>
      <w:r>
        <w:rPr>
          <w:rFonts w:ascii="方正小标宋_GBK" w:hAnsi="方正小标宋_GBK" w:eastAsia="方正小标宋_GBK" w:cs="方正小标宋_GBK"/>
          <w:color w:val="000000"/>
          <w:sz w:val="36"/>
        </w:rPr>
        <w:t>单位预算支出总表</w:t>
      </w:r>
      <w:bookmarkEnd w:id="3"/>
    </w:p>
    <w:tbl>
      <w:tblPr>
        <w:tblStyle w:val="4"/>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6"/>
            </w:pPr>
            <w:r>
              <w:t>800015霸州市康仙庄镇辛店医院</w:t>
            </w:r>
          </w:p>
        </w:tc>
        <w:tc>
          <w:tcPr>
            <w:tcW w:w="2190" w:type="dxa"/>
            <w:gridSpan w:val="2"/>
            <w:tcBorders>
              <w:top w:val="single" w:color="FFFFFF" w:sz="6" w:space="0"/>
              <w:left w:val="single" w:color="FFFFFF" w:sz="6" w:space="0"/>
              <w:right w:val="single" w:color="FFFFFF" w:sz="6" w:space="0"/>
            </w:tcBorders>
            <w:vAlign w:val="center"/>
          </w:tcPr>
          <w:p>
            <w:pPr>
              <w:pStyle w:val="7"/>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9"/>
            </w:pPr>
            <w:r>
              <w:t>序号</w:t>
            </w:r>
          </w:p>
        </w:tc>
        <w:tc>
          <w:tcPr>
            <w:tcW w:w="2190" w:type="dxa"/>
            <w:gridSpan w:val="2"/>
            <w:vAlign w:val="center"/>
          </w:tcPr>
          <w:p>
            <w:pPr>
              <w:pStyle w:val="9"/>
            </w:pPr>
            <w:r>
              <w:t>功能分类科目</w:t>
            </w:r>
          </w:p>
        </w:tc>
        <w:tc>
          <w:tcPr>
            <w:tcW w:w="1095" w:type="dxa"/>
            <w:vMerge w:val="restart"/>
            <w:vAlign w:val="center"/>
          </w:tcPr>
          <w:p>
            <w:pPr>
              <w:pStyle w:val="9"/>
            </w:pPr>
            <w:r>
              <w:t>合计</w:t>
            </w:r>
          </w:p>
        </w:tc>
        <w:tc>
          <w:tcPr>
            <w:tcW w:w="1095" w:type="dxa"/>
            <w:vMerge w:val="restart"/>
            <w:vAlign w:val="center"/>
          </w:tcPr>
          <w:p>
            <w:pPr>
              <w:pStyle w:val="9"/>
            </w:pPr>
            <w:r>
              <w:t>基本支出</w:t>
            </w:r>
          </w:p>
        </w:tc>
        <w:tc>
          <w:tcPr>
            <w:tcW w:w="1095" w:type="dxa"/>
            <w:vMerge w:val="restart"/>
            <w:vAlign w:val="center"/>
          </w:tcPr>
          <w:p>
            <w:pPr>
              <w:pStyle w:val="9"/>
            </w:pPr>
            <w:r>
              <w:t>项目支出</w:t>
            </w:r>
          </w:p>
        </w:tc>
        <w:tc>
          <w:tcPr>
            <w:tcW w:w="1095" w:type="dxa"/>
            <w:vMerge w:val="restart"/>
            <w:vAlign w:val="center"/>
          </w:tcPr>
          <w:p>
            <w:pPr>
              <w:pStyle w:val="9"/>
            </w:pPr>
            <w:r>
              <w:t>经营支出</w:t>
            </w:r>
          </w:p>
        </w:tc>
        <w:tc>
          <w:tcPr>
            <w:tcW w:w="1095" w:type="dxa"/>
            <w:vMerge w:val="restart"/>
            <w:vAlign w:val="center"/>
          </w:tcPr>
          <w:p>
            <w:pPr>
              <w:pStyle w:val="9"/>
            </w:pPr>
            <w:r>
              <w:t>上解上级     支出</w:t>
            </w:r>
          </w:p>
        </w:tc>
        <w:tc>
          <w:tcPr>
            <w:tcW w:w="1095" w:type="dxa"/>
            <w:vMerge w:val="restart"/>
            <w:vAlign w:val="center"/>
          </w:tcPr>
          <w:p>
            <w:pPr>
              <w:pStyle w:val="9"/>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9"/>
            </w:pPr>
            <w:r>
              <w:t>科目    编码</w:t>
            </w:r>
          </w:p>
        </w:tc>
        <w:tc>
          <w:tcPr>
            <w:tcW w:w="1095" w:type="dxa"/>
            <w:vAlign w:val="center"/>
          </w:tcPr>
          <w:p>
            <w:pPr>
              <w:pStyle w:val="9"/>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095" w:type="dxa"/>
            <w:vAlign w:val="center"/>
          </w:tcPr>
          <w:p>
            <w:pPr>
              <w:pStyle w:val="9"/>
            </w:pPr>
            <w:r>
              <w:t>栏次</w:t>
            </w:r>
          </w:p>
        </w:tc>
        <w:tc>
          <w:tcPr>
            <w:tcW w:w="1095" w:type="dxa"/>
            <w:vAlign w:val="center"/>
          </w:tcPr>
          <w:p>
            <w:pPr>
              <w:pStyle w:val="9"/>
            </w:pPr>
            <w:r>
              <w:t>1</w:t>
            </w:r>
          </w:p>
        </w:tc>
        <w:tc>
          <w:tcPr>
            <w:tcW w:w="1095" w:type="dxa"/>
            <w:vAlign w:val="center"/>
          </w:tcPr>
          <w:p>
            <w:pPr>
              <w:pStyle w:val="9"/>
            </w:pPr>
            <w:r>
              <w:t>2</w:t>
            </w:r>
          </w:p>
        </w:tc>
        <w:tc>
          <w:tcPr>
            <w:tcW w:w="1095" w:type="dxa"/>
            <w:vAlign w:val="center"/>
          </w:tcPr>
          <w:p>
            <w:pPr>
              <w:pStyle w:val="9"/>
            </w:pPr>
            <w:r>
              <w:t>3</w:t>
            </w:r>
          </w:p>
        </w:tc>
        <w:tc>
          <w:tcPr>
            <w:tcW w:w="1095" w:type="dxa"/>
            <w:vAlign w:val="center"/>
          </w:tcPr>
          <w:p>
            <w:pPr>
              <w:pStyle w:val="9"/>
            </w:pPr>
            <w:r>
              <w:t>4</w:t>
            </w:r>
          </w:p>
        </w:tc>
        <w:tc>
          <w:tcPr>
            <w:tcW w:w="1095" w:type="dxa"/>
            <w:vAlign w:val="center"/>
          </w:tcPr>
          <w:p>
            <w:pPr>
              <w:pStyle w:val="9"/>
            </w:pPr>
            <w:r>
              <w:t>5</w:t>
            </w:r>
          </w:p>
        </w:tc>
        <w:tc>
          <w:tcPr>
            <w:tcW w:w="1095" w:type="dxa"/>
            <w:vAlign w:val="center"/>
          </w:tcPr>
          <w:p>
            <w:pPr>
              <w:pStyle w:val="9"/>
            </w:pPr>
            <w:r>
              <w:t>6</w:t>
            </w:r>
          </w:p>
        </w:tc>
        <w:tc>
          <w:tcPr>
            <w:tcW w:w="1095" w:type="dxa"/>
            <w:vAlign w:val="center"/>
          </w:tcPr>
          <w:p>
            <w:pPr>
              <w:pStyle w:val="9"/>
            </w:pPr>
            <w:r>
              <w:t>7</w:t>
            </w:r>
          </w:p>
        </w:tc>
        <w:tc>
          <w:tcPr>
            <w:tcW w:w="1095" w:type="dxa"/>
            <w:vAlign w:val="center"/>
          </w:tcPr>
          <w:p>
            <w:pPr>
              <w:pStyle w:val="9"/>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0"/>
            </w:pPr>
            <w:r>
              <w:t>1</w:t>
            </w:r>
          </w:p>
        </w:tc>
        <w:tc>
          <w:tcPr>
            <w:tcW w:w="1095" w:type="dxa"/>
            <w:vAlign w:val="center"/>
          </w:tcPr>
          <w:p>
            <w:pPr>
              <w:pStyle w:val="15"/>
            </w:pPr>
          </w:p>
        </w:tc>
        <w:tc>
          <w:tcPr>
            <w:tcW w:w="1095" w:type="dxa"/>
            <w:vAlign w:val="center"/>
          </w:tcPr>
          <w:p>
            <w:pPr>
              <w:pStyle w:val="13"/>
            </w:pPr>
            <w:r>
              <w:t>合计</w:t>
            </w:r>
          </w:p>
        </w:tc>
        <w:tc>
          <w:tcPr>
            <w:tcW w:w="1095" w:type="dxa"/>
            <w:vAlign w:val="center"/>
          </w:tcPr>
          <w:p>
            <w:pPr>
              <w:pStyle w:val="14"/>
            </w:pPr>
            <w:r>
              <w:t>101.90</w:t>
            </w:r>
          </w:p>
        </w:tc>
        <w:tc>
          <w:tcPr>
            <w:tcW w:w="1095" w:type="dxa"/>
            <w:vAlign w:val="center"/>
          </w:tcPr>
          <w:p>
            <w:pPr>
              <w:pStyle w:val="14"/>
            </w:pPr>
            <w:r>
              <w:t>101.90</w:t>
            </w: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c>
          <w:tcPr>
            <w:tcW w:w="109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0"/>
            </w:pPr>
            <w:r>
              <w:t>2</w:t>
            </w:r>
          </w:p>
        </w:tc>
        <w:tc>
          <w:tcPr>
            <w:tcW w:w="1095" w:type="dxa"/>
            <w:vAlign w:val="center"/>
          </w:tcPr>
          <w:p>
            <w:pPr>
              <w:pStyle w:val="11"/>
            </w:pPr>
            <w:r>
              <w:t>210</w:t>
            </w:r>
          </w:p>
        </w:tc>
        <w:tc>
          <w:tcPr>
            <w:tcW w:w="1095" w:type="dxa"/>
            <w:vAlign w:val="center"/>
          </w:tcPr>
          <w:p>
            <w:pPr>
              <w:pStyle w:val="11"/>
            </w:pPr>
            <w:r>
              <w:t>卫生健康支出</w:t>
            </w:r>
          </w:p>
        </w:tc>
        <w:tc>
          <w:tcPr>
            <w:tcW w:w="1095" w:type="dxa"/>
            <w:vAlign w:val="center"/>
          </w:tcPr>
          <w:p>
            <w:pPr>
              <w:pStyle w:val="12"/>
            </w:pPr>
            <w:r>
              <w:t>101.90</w:t>
            </w:r>
          </w:p>
        </w:tc>
        <w:tc>
          <w:tcPr>
            <w:tcW w:w="1095" w:type="dxa"/>
            <w:vAlign w:val="center"/>
          </w:tcPr>
          <w:p>
            <w:pPr>
              <w:pStyle w:val="12"/>
            </w:pPr>
            <w:r>
              <w:t>101.90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0"/>
            </w:pPr>
            <w:r>
              <w:t>3</w:t>
            </w:r>
          </w:p>
        </w:tc>
        <w:tc>
          <w:tcPr>
            <w:tcW w:w="1095" w:type="dxa"/>
            <w:vAlign w:val="center"/>
          </w:tcPr>
          <w:p>
            <w:pPr>
              <w:pStyle w:val="11"/>
            </w:pPr>
            <w:r>
              <w:t>21003</w:t>
            </w:r>
          </w:p>
        </w:tc>
        <w:tc>
          <w:tcPr>
            <w:tcW w:w="1095" w:type="dxa"/>
            <w:vAlign w:val="center"/>
          </w:tcPr>
          <w:p>
            <w:pPr>
              <w:pStyle w:val="11"/>
            </w:pPr>
            <w:r>
              <w:t>基层医疗卫生机构</w:t>
            </w:r>
          </w:p>
        </w:tc>
        <w:tc>
          <w:tcPr>
            <w:tcW w:w="1095" w:type="dxa"/>
            <w:vAlign w:val="center"/>
          </w:tcPr>
          <w:p>
            <w:pPr>
              <w:pStyle w:val="12"/>
            </w:pPr>
            <w:r>
              <w:t>101.90</w:t>
            </w:r>
          </w:p>
        </w:tc>
        <w:tc>
          <w:tcPr>
            <w:tcW w:w="1095" w:type="dxa"/>
            <w:vAlign w:val="center"/>
          </w:tcPr>
          <w:p>
            <w:pPr>
              <w:pStyle w:val="12"/>
            </w:pPr>
            <w:r>
              <w:t>101.90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0"/>
            </w:pPr>
            <w:r>
              <w:t>4</w:t>
            </w:r>
          </w:p>
        </w:tc>
        <w:tc>
          <w:tcPr>
            <w:tcW w:w="1095" w:type="dxa"/>
            <w:vAlign w:val="center"/>
          </w:tcPr>
          <w:p>
            <w:pPr>
              <w:pStyle w:val="11"/>
            </w:pPr>
            <w:r>
              <w:t>2100302</w:t>
            </w:r>
          </w:p>
        </w:tc>
        <w:tc>
          <w:tcPr>
            <w:tcW w:w="1095" w:type="dxa"/>
            <w:vAlign w:val="center"/>
          </w:tcPr>
          <w:p>
            <w:pPr>
              <w:pStyle w:val="11"/>
            </w:pPr>
            <w:r>
              <w:t>乡镇卫生院</w:t>
            </w:r>
          </w:p>
        </w:tc>
        <w:tc>
          <w:tcPr>
            <w:tcW w:w="1095" w:type="dxa"/>
            <w:vAlign w:val="center"/>
          </w:tcPr>
          <w:p>
            <w:pPr>
              <w:pStyle w:val="12"/>
            </w:pPr>
            <w:r>
              <w:t>101.90</w:t>
            </w:r>
          </w:p>
        </w:tc>
        <w:tc>
          <w:tcPr>
            <w:tcW w:w="1095" w:type="dxa"/>
            <w:vAlign w:val="center"/>
          </w:tcPr>
          <w:p>
            <w:pPr>
              <w:pStyle w:val="12"/>
            </w:pPr>
            <w:r>
              <w:t>101.90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4" w:name="_Toc6143"/>
      <w:r>
        <w:rPr>
          <w:rFonts w:ascii="方正小标宋_GBK" w:hAnsi="方正小标宋_GBK" w:eastAsia="方正小标宋_GBK" w:cs="方正小标宋_GBK"/>
          <w:color w:val="000000"/>
          <w:sz w:val="36"/>
        </w:rPr>
        <w:t>单位预算财政拨款收支总表</w:t>
      </w:r>
      <w:bookmarkEnd w:id="4"/>
    </w:p>
    <w:tbl>
      <w:tblPr>
        <w:tblStyle w:val="4"/>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6"/>
            </w:pPr>
            <w:r>
              <w:t>800015霸州市康仙庄镇辛店医院</w:t>
            </w:r>
          </w:p>
        </w:tc>
        <w:tc>
          <w:tcPr>
            <w:tcW w:w="1232" w:type="dxa"/>
            <w:tcBorders>
              <w:top w:val="single" w:color="FFFFFF" w:sz="6" w:space="0"/>
              <w:left w:val="single" w:color="FFFFFF" w:sz="6" w:space="0"/>
              <w:right w:val="single" w:color="FFFFFF" w:sz="6" w:space="0"/>
            </w:tcBorders>
            <w:vAlign w:val="center"/>
          </w:tcPr>
          <w:p>
            <w:pPr>
              <w:pStyle w:val="7"/>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9"/>
            </w:pPr>
            <w:r>
              <w:t>序号</w:t>
            </w:r>
          </w:p>
        </w:tc>
        <w:tc>
          <w:tcPr>
            <w:tcW w:w="2464" w:type="dxa"/>
            <w:gridSpan w:val="2"/>
            <w:vAlign w:val="center"/>
          </w:tcPr>
          <w:p>
            <w:pPr>
              <w:pStyle w:val="9"/>
            </w:pPr>
            <w:r>
              <w:t>收入</w:t>
            </w:r>
          </w:p>
        </w:tc>
        <w:tc>
          <w:tcPr>
            <w:tcW w:w="6160" w:type="dxa"/>
            <w:gridSpan w:val="5"/>
            <w:vAlign w:val="center"/>
          </w:tcPr>
          <w:p>
            <w:pPr>
              <w:pStyle w:val="9"/>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9"/>
            </w:pPr>
            <w:r>
              <w:t>项  目</w:t>
            </w:r>
          </w:p>
        </w:tc>
        <w:tc>
          <w:tcPr>
            <w:tcW w:w="1232" w:type="dxa"/>
            <w:vAlign w:val="center"/>
          </w:tcPr>
          <w:p>
            <w:pPr>
              <w:pStyle w:val="9"/>
            </w:pPr>
            <w:r>
              <w:t>金额</w:t>
            </w:r>
          </w:p>
        </w:tc>
        <w:tc>
          <w:tcPr>
            <w:tcW w:w="1232" w:type="dxa"/>
            <w:vAlign w:val="center"/>
          </w:tcPr>
          <w:p>
            <w:pPr>
              <w:pStyle w:val="9"/>
            </w:pPr>
            <w:r>
              <w:t>项  目</w:t>
            </w:r>
          </w:p>
        </w:tc>
        <w:tc>
          <w:tcPr>
            <w:tcW w:w="1232" w:type="dxa"/>
            <w:vAlign w:val="center"/>
          </w:tcPr>
          <w:p>
            <w:pPr>
              <w:pStyle w:val="9"/>
            </w:pPr>
            <w:r>
              <w:t>合计</w:t>
            </w:r>
          </w:p>
        </w:tc>
        <w:tc>
          <w:tcPr>
            <w:tcW w:w="1232" w:type="dxa"/>
            <w:vAlign w:val="center"/>
          </w:tcPr>
          <w:p>
            <w:pPr>
              <w:pStyle w:val="9"/>
            </w:pPr>
            <w:r>
              <w:t>一般公共预算财政拨款</w:t>
            </w:r>
          </w:p>
        </w:tc>
        <w:tc>
          <w:tcPr>
            <w:tcW w:w="1232" w:type="dxa"/>
            <w:vAlign w:val="center"/>
          </w:tcPr>
          <w:p>
            <w:pPr>
              <w:pStyle w:val="9"/>
            </w:pPr>
            <w:r>
              <w:t>政府性基金预算财政    拨款</w:t>
            </w:r>
          </w:p>
        </w:tc>
        <w:tc>
          <w:tcPr>
            <w:tcW w:w="1232" w:type="dxa"/>
            <w:vAlign w:val="center"/>
          </w:tcPr>
          <w:p>
            <w:pPr>
              <w:pStyle w:val="9"/>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232" w:type="dxa"/>
            <w:vAlign w:val="center"/>
          </w:tcPr>
          <w:p>
            <w:pPr>
              <w:pStyle w:val="9"/>
            </w:pPr>
            <w:r>
              <w:t>栏次</w:t>
            </w:r>
          </w:p>
        </w:tc>
        <w:tc>
          <w:tcPr>
            <w:tcW w:w="1232" w:type="dxa"/>
            <w:vAlign w:val="center"/>
          </w:tcPr>
          <w:p>
            <w:pPr>
              <w:pStyle w:val="9"/>
            </w:pPr>
            <w:r>
              <w:t>1</w:t>
            </w:r>
          </w:p>
        </w:tc>
        <w:tc>
          <w:tcPr>
            <w:tcW w:w="1232" w:type="dxa"/>
            <w:vAlign w:val="center"/>
          </w:tcPr>
          <w:p>
            <w:pPr>
              <w:pStyle w:val="9"/>
            </w:pPr>
            <w:r>
              <w:t>2</w:t>
            </w:r>
          </w:p>
        </w:tc>
        <w:tc>
          <w:tcPr>
            <w:tcW w:w="1232" w:type="dxa"/>
            <w:vAlign w:val="center"/>
          </w:tcPr>
          <w:p>
            <w:pPr>
              <w:pStyle w:val="9"/>
            </w:pPr>
            <w:r>
              <w:t>3</w:t>
            </w:r>
          </w:p>
        </w:tc>
        <w:tc>
          <w:tcPr>
            <w:tcW w:w="1232" w:type="dxa"/>
            <w:vAlign w:val="center"/>
          </w:tcPr>
          <w:p>
            <w:pPr>
              <w:pStyle w:val="9"/>
            </w:pPr>
            <w:r>
              <w:t>4</w:t>
            </w:r>
          </w:p>
        </w:tc>
        <w:tc>
          <w:tcPr>
            <w:tcW w:w="1232" w:type="dxa"/>
            <w:vAlign w:val="center"/>
          </w:tcPr>
          <w:p>
            <w:pPr>
              <w:pStyle w:val="9"/>
            </w:pPr>
            <w:r>
              <w:t>5</w:t>
            </w:r>
          </w:p>
        </w:tc>
        <w:tc>
          <w:tcPr>
            <w:tcW w:w="1232" w:type="dxa"/>
            <w:vAlign w:val="center"/>
          </w:tcPr>
          <w:p>
            <w:pPr>
              <w:pStyle w:val="9"/>
            </w:pPr>
            <w:r>
              <w:t>6</w:t>
            </w:r>
          </w:p>
        </w:tc>
        <w:tc>
          <w:tcPr>
            <w:tcW w:w="1232" w:type="dxa"/>
            <w:vAlign w:val="center"/>
          </w:tcPr>
          <w:p>
            <w:pPr>
              <w:pStyle w:val="9"/>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w:t>
            </w:r>
          </w:p>
        </w:tc>
        <w:tc>
          <w:tcPr>
            <w:tcW w:w="1232" w:type="dxa"/>
            <w:vAlign w:val="center"/>
          </w:tcPr>
          <w:p>
            <w:pPr>
              <w:pStyle w:val="11"/>
            </w:pPr>
            <w:r>
              <w:t>一、一般公共预算拨款</w:t>
            </w:r>
          </w:p>
        </w:tc>
        <w:tc>
          <w:tcPr>
            <w:tcW w:w="1232" w:type="dxa"/>
            <w:vAlign w:val="center"/>
          </w:tcPr>
          <w:p>
            <w:pPr>
              <w:pStyle w:val="12"/>
            </w:pPr>
            <w:r>
              <w:t>101.90</w:t>
            </w:r>
          </w:p>
        </w:tc>
        <w:tc>
          <w:tcPr>
            <w:tcW w:w="1232" w:type="dxa"/>
            <w:vAlign w:val="center"/>
          </w:tcPr>
          <w:p>
            <w:pPr>
              <w:pStyle w:val="11"/>
            </w:pPr>
            <w:r>
              <w:t>一、一般公共服务支出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0"/>
            </w:pPr>
            <w:r>
              <w:t>2</w:t>
            </w:r>
          </w:p>
        </w:tc>
        <w:tc>
          <w:tcPr>
            <w:tcW w:w="1232" w:type="dxa"/>
            <w:vAlign w:val="center"/>
          </w:tcPr>
          <w:p>
            <w:pPr>
              <w:pStyle w:val="11"/>
            </w:pPr>
            <w:r>
              <w:t>二、政府性基金预算拨款</w:t>
            </w:r>
          </w:p>
        </w:tc>
        <w:tc>
          <w:tcPr>
            <w:tcW w:w="1232" w:type="dxa"/>
            <w:vAlign w:val="center"/>
          </w:tcPr>
          <w:p>
            <w:pPr>
              <w:pStyle w:val="12"/>
            </w:pPr>
          </w:p>
        </w:tc>
        <w:tc>
          <w:tcPr>
            <w:tcW w:w="1232" w:type="dxa"/>
            <w:vAlign w:val="center"/>
          </w:tcPr>
          <w:p>
            <w:pPr>
              <w:pStyle w:val="11"/>
            </w:pPr>
            <w:r>
              <w:t>二、外交支出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w:t>
            </w:r>
          </w:p>
        </w:tc>
        <w:tc>
          <w:tcPr>
            <w:tcW w:w="1232" w:type="dxa"/>
            <w:vAlign w:val="center"/>
          </w:tcPr>
          <w:p>
            <w:pPr>
              <w:pStyle w:val="11"/>
            </w:pPr>
            <w:r>
              <w:t>三、国有资本经营预算拨款</w:t>
            </w:r>
          </w:p>
        </w:tc>
        <w:tc>
          <w:tcPr>
            <w:tcW w:w="1232" w:type="dxa"/>
            <w:vAlign w:val="center"/>
          </w:tcPr>
          <w:p>
            <w:pPr>
              <w:pStyle w:val="12"/>
            </w:pPr>
          </w:p>
        </w:tc>
        <w:tc>
          <w:tcPr>
            <w:tcW w:w="1232" w:type="dxa"/>
            <w:vAlign w:val="center"/>
          </w:tcPr>
          <w:p>
            <w:pPr>
              <w:pStyle w:val="11"/>
            </w:pPr>
            <w:r>
              <w:t>三、国防支出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4</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四、公共安全支出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5</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五、教育支出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6</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六、科学技术支出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7</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七、文化旅游体育与传媒支出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0"/>
            </w:pPr>
            <w:r>
              <w:t>8</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八、社会保障和就业支出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9</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九、社会保险基金支出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0"/>
            </w:pPr>
            <w:r>
              <w:t>10</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十、卫生健康支出</w:t>
            </w:r>
          </w:p>
        </w:tc>
        <w:tc>
          <w:tcPr>
            <w:tcW w:w="1232" w:type="dxa"/>
            <w:vAlign w:val="center"/>
          </w:tcPr>
          <w:p>
            <w:pPr>
              <w:pStyle w:val="12"/>
            </w:pPr>
            <w:r>
              <w:t>101.90</w:t>
            </w:r>
          </w:p>
        </w:tc>
        <w:tc>
          <w:tcPr>
            <w:tcW w:w="1232" w:type="dxa"/>
            <w:vAlign w:val="center"/>
          </w:tcPr>
          <w:p>
            <w:pPr>
              <w:pStyle w:val="12"/>
            </w:pPr>
            <w:r>
              <w:t>101.90</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11</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十一、节能环保支出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12</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十二、城乡社区支出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13</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十三、农林水支出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14</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十四、交通运输支出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0"/>
            </w:pPr>
            <w:r>
              <w:t>15</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十五、资源勘探工业信息等支出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16</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十六、商业服务业等支出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17</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十七、金融支出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18</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十八、援助其他地区支出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19</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十九、自然资源海洋气象等支出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20</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二十、住房保障支出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21</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二十一、粮油物资储备支出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22</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二十二、国有资本经营预算支出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0"/>
            </w:pPr>
            <w:r>
              <w:t>23</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二十三、灾害防治及应急管理支出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24</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二十四、预备费</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0"/>
            </w:pPr>
            <w:r>
              <w:t>25</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二十五、其他支出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0"/>
            </w:pPr>
            <w:r>
              <w:t>26</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二十六、转移性支出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27</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二十七、债务还本支出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0"/>
            </w:pPr>
            <w:r>
              <w:t>28</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二十八、债务付息支出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29</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二十九、债务发行费用支出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30</w:t>
            </w:r>
          </w:p>
        </w:tc>
        <w:tc>
          <w:tcPr>
            <w:tcW w:w="1232" w:type="dxa"/>
            <w:vAlign w:val="center"/>
          </w:tcPr>
          <w:p>
            <w:pPr>
              <w:pStyle w:val="11"/>
            </w:pPr>
          </w:p>
        </w:tc>
        <w:tc>
          <w:tcPr>
            <w:tcW w:w="1232" w:type="dxa"/>
            <w:vAlign w:val="center"/>
          </w:tcPr>
          <w:p>
            <w:pPr>
              <w:pStyle w:val="12"/>
            </w:pPr>
          </w:p>
        </w:tc>
        <w:tc>
          <w:tcPr>
            <w:tcW w:w="1232" w:type="dxa"/>
            <w:vAlign w:val="center"/>
          </w:tcPr>
          <w:p>
            <w:pPr>
              <w:pStyle w:val="11"/>
            </w:pPr>
            <w:r>
              <w:t>三十、抗疫特别国债安排的支出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31</w:t>
            </w:r>
          </w:p>
        </w:tc>
        <w:tc>
          <w:tcPr>
            <w:tcW w:w="1232" w:type="dxa"/>
            <w:vAlign w:val="center"/>
          </w:tcPr>
          <w:p>
            <w:pPr>
              <w:pStyle w:val="13"/>
            </w:pPr>
            <w:r>
              <w:t>本年收入合计</w:t>
            </w:r>
          </w:p>
        </w:tc>
        <w:tc>
          <w:tcPr>
            <w:tcW w:w="1232" w:type="dxa"/>
            <w:vAlign w:val="center"/>
          </w:tcPr>
          <w:p>
            <w:pPr>
              <w:pStyle w:val="14"/>
            </w:pPr>
            <w:r>
              <w:t>101.90</w:t>
            </w:r>
          </w:p>
        </w:tc>
        <w:tc>
          <w:tcPr>
            <w:tcW w:w="1232" w:type="dxa"/>
            <w:vAlign w:val="center"/>
          </w:tcPr>
          <w:p>
            <w:pPr>
              <w:pStyle w:val="13"/>
            </w:pPr>
            <w:r>
              <w:t>本年支出合计</w:t>
            </w:r>
          </w:p>
        </w:tc>
        <w:tc>
          <w:tcPr>
            <w:tcW w:w="1232" w:type="dxa"/>
            <w:vAlign w:val="center"/>
          </w:tcPr>
          <w:p>
            <w:pPr>
              <w:pStyle w:val="14"/>
            </w:pPr>
            <w:r>
              <w:t>101.90</w:t>
            </w:r>
          </w:p>
        </w:tc>
        <w:tc>
          <w:tcPr>
            <w:tcW w:w="1232" w:type="dxa"/>
            <w:vAlign w:val="center"/>
          </w:tcPr>
          <w:p>
            <w:pPr>
              <w:pStyle w:val="14"/>
            </w:pPr>
            <w:r>
              <w:t>101.90</w:t>
            </w:r>
          </w:p>
        </w:tc>
        <w:tc>
          <w:tcPr>
            <w:tcW w:w="1232" w:type="dxa"/>
            <w:vAlign w:val="center"/>
          </w:tcPr>
          <w:p>
            <w:pPr>
              <w:pStyle w:val="14"/>
            </w:pPr>
          </w:p>
        </w:tc>
        <w:tc>
          <w:tcPr>
            <w:tcW w:w="123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32</w:t>
            </w:r>
          </w:p>
        </w:tc>
        <w:tc>
          <w:tcPr>
            <w:tcW w:w="1232" w:type="dxa"/>
            <w:vAlign w:val="center"/>
          </w:tcPr>
          <w:p>
            <w:pPr>
              <w:pStyle w:val="11"/>
            </w:pPr>
            <w:r>
              <w:t>年初财政拨款结转和结余</w:t>
            </w:r>
          </w:p>
        </w:tc>
        <w:tc>
          <w:tcPr>
            <w:tcW w:w="1232" w:type="dxa"/>
            <w:vAlign w:val="center"/>
          </w:tcPr>
          <w:p>
            <w:pPr>
              <w:pStyle w:val="12"/>
            </w:pPr>
          </w:p>
        </w:tc>
        <w:tc>
          <w:tcPr>
            <w:tcW w:w="1232" w:type="dxa"/>
            <w:vAlign w:val="center"/>
          </w:tcPr>
          <w:p>
            <w:pPr>
              <w:pStyle w:val="11"/>
            </w:pPr>
            <w:r>
              <w:t>年末财政拨款结转和结余</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33</w:t>
            </w:r>
          </w:p>
        </w:tc>
        <w:tc>
          <w:tcPr>
            <w:tcW w:w="1232" w:type="dxa"/>
            <w:vAlign w:val="center"/>
          </w:tcPr>
          <w:p>
            <w:pPr>
              <w:pStyle w:val="11"/>
            </w:pPr>
            <w:r>
              <w:t>一、一般公共预算拨款</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34</w:t>
            </w:r>
          </w:p>
        </w:tc>
        <w:tc>
          <w:tcPr>
            <w:tcW w:w="1232" w:type="dxa"/>
            <w:vAlign w:val="center"/>
          </w:tcPr>
          <w:p>
            <w:pPr>
              <w:pStyle w:val="11"/>
            </w:pPr>
            <w:r>
              <w:t>二、政府性基金预算拨款</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32" w:type="dxa"/>
            <w:vAlign w:val="center"/>
          </w:tcPr>
          <w:p>
            <w:pPr>
              <w:pStyle w:val="10"/>
            </w:pPr>
            <w:r>
              <w:t>35</w:t>
            </w:r>
          </w:p>
        </w:tc>
        <w:tc>
          <w:tcPr>
            <w:tcW w:w="1232" w:type="dxa"/>
            <w:vAlign w:val="center"/>
          </w:tcPr>
          <w:p>
            <w:pPr>
              <w:pStyle w:val="11"/>
            </w:pPr>
            <w:r>
              <w:t>三、国有资本经营预算拨款</w:t>
            </w:r>
          </w:p>
        </w:tc>
        <w:tc>
          <w:tcPr>
            <w:tcW w:w="1232" w:type="dxa"/>
            <w:vAlign w:val="center"/>
          </w:tcPr>
          <w:p>
            <w:pPr>
              <w:pStyle w:val="12"/>
            </w:pPr>
          </w:p>
        </w:tc>
        <w:tc>
          <w:tcPr>
            <w:tcW w:w="1232" w:type="dxa"/>
            <w:vAlign w:val="center"/>
          </w:tcPr>
          <w:p>
            <w:pPr>
              <w:pStyle w:val="11"/>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0"/>
            </w:pPr>
            <w:r>
              <w:t>36</w:t>
            </w:r>
          </w:p>
        </w:tc>
        <w:tc>
          <w:tcPr>
            <w:tcW w:w="1232" w:type="dxa"/>
            <w:vAlign w:val="center"/>
          </w:tcPr>
          <w:p>
            <w:pPr>
              <w:pStyle w:val="13"/>
            </w:pPr>
            <w:r>
              <w:t>收入总计</w:t>
            </w:r>
          </w:p>
        </w:tc>
        <w:tc>
          <w:tcPr>
            <w:tcW w:w="1232" w:type="dxa"/>
            <w:vAlign w:val="center"/>
          </w:tcPr>
          <w:p>
            <w:pPr>
              <w:pStyle w:val="14"/>
            </w:pPr>
            <w:r>
              <w:t>101.90</w:t>
            </w:r>
          </w:p>
        </w:tc>
        <w:tc>
          <w:tcPr>
            <w:tcW w:w="1232" w:type="dxa"/>
            <w:vAlign w:val="center"/>
          </w:tcPr>
          <w:p>
            <w:pPr>
              <w:pStyle w:val="13"/>
            </w:pPr>
            <w:r>
              <w:t>支出总计</w:t>
            </w:r>
          </w:p>
        </w:tc>
        <w:tc>
          <w:tcPr>
            <w:tcW w:w="1232" w:type="dxa"/>
            <w:vAlign w:val="center"/>
          </w:tcPr>
          <w:p>
            <w:pPr>
              <w:pStyle w:val="14"/>
            </w:pPr>
            <w:r>
              <w:t>101.90</w:t>
            </w:r>
          </w:p>
        </w:tc>
        <w:tc>
          <w:tcPr>
            <w:tcW w:w="1232" w:type="dxa"/>
            <w:vAlign w:val="center"/>
          </w:tcPr>
          <w:p>
            <w:pPr>
              <w:pStyle w:val="14"/>
            </w:pPr>
            <w:r>
              <w:t>101.90</w:t>
            </w:r>
          </w:p>
        </w:tc>
        <w:tc>
          <w:tcPr>
            <w:tcW w:w="1232" w:type="dxa"/>
            <w:vAlign w:val="center"/>
          </w:tcPr>
          <w:p>
            <w:pPr>
              <w:pStyle w:val="14"/>
            </w:pPr>
          </w:p>
        </w:tc>
        <w:tc>
          <w:tcPr>
            <w:tcW w:w="1232"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5" w:name="_Toc24918"/>
      <w:r>
        <w:rPr>
          <w:rFonts w:ascii="方正小标宋_GBK" w:hAnsi="方正小标宋_GBK" w:eastAsia="方正小标宋_GBK" w:cs="方正小标宋_GBK"/>
          <w:color w:val="000000"/>
          <w:sz w:val="36"/>
        </w:rPr>
        <w:t>单位预算一般公共预算财政拨款支出表</w:t>
      </w:r>
      <w:bookmarkEnd w:id="5"/>
    </w:p>
    <w:tbl>
      <w:tblPr>
        <w:tblStyle w:val="4"/>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6"/>
            </w:pPr>
            <w:r>
              <w:t>800015霸州市康仙庄镇辛店医院</w:t>
            </w:r>
          </w:p>
        </w:tc>
        <w:tc>
          <w:tcPr>
            <w:tcW w:w="1643" w:type="dxa"/>
            <w:tcBorders>
              <w:top w:val="single" w:color="FFFFFF" w:sz="6" w:space="0"/>
              <w:left w:val="single" w:color="FFFFFF" w:sz="6" w:space="0"/>
              <w:right w:val="single" w:color="FFFFFF" w:sz="6" w:space="0"/>
            </w:tcBorders>
            <w:vAlign w:val="center"/>
          </w:tcPr>
          <w:p>
            <w:pPr>
              <w:pStyle w:val="7"/>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9"/>
            </w:pPr>
            <w:r>
              <w:t>序号</w:t>
            </w:r>
          </w:p>
        </w:tc>
        <w:tc>
          <w:tcPr>
            <w:tcW w:w="3286" w:type="dxa"/>
            <w:gridSpan w:val="2"/>
            <w:vAlign w:val="center"/>
          </w:tcPr>
          <w:p>
            <w:pPr>
              <w:pStyle w:val="9"/>
            </w:pPr>
            <w:r>
              <w:t>功能分类科目</w:t>
            </w:r>
          </w:p>
        </w:tc>
        <w:tc>
          <w:tcPr>
            <w:tcW w:w="1643" w:type="dxa"/>
            <w:vMerge w:val="restart"/>
            <w:vAlign w:val="center"/>
          </w:tcPr>
          <w:p>
            <w:pPr>
              <w:pStyle w:val="9"/>
            </w:pPr>
            <w:r>
              <w:t>合计</w:t>
            </w:r>
          </w:p>
        </w:tc>
        <w:tc>
          <w:tcPr>
            <w:tcW w:w="1643" w:type="dxa"/>
            <w:vMerge w:val="restart"/>
            <w:vAlign w:val="center"/>
          </w:tcPr>
          <w:p>
            <w:pPr>
              <w:pStyle w:val="9"/>
            </w:pPr>
            <w:r>
              <w:t>基本支出</w:t>
            </w:r>
          </w:p>
        </w:tc>
        <w:tc>
          <w:tcPr>
            <w:tcW w:w="1643"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9"/>
            </w:pPr>
            <w:r>
              <w:t>科目编码</w:t>
            </w:r>
          </w:p>
        </w:tc>
        <w:tc>
          <w:tcPr>
            <w:tcW w:w="1643" w:type="dxa"/>
            <w:vAlign w:val="center"/>
          </w:tcPr>
          <w:p>
            <w:pPr>
              <w:pStyle w:val="9"/>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9"/>
            </w:pPr>
            <w:r>
              <w:t>栏次</w:t>
            </w:r>
          </w:p>
        </w:tc>
        <w:tc>
          <w:tcPr>
            <w:tcW w:w="1643" w:type="dxa"/>
            <w:vAlign w:val="center"/>
          </w:tcPr>
          <w:p>
            <w:pPr>
              <w:pStyle w:val="9"/>
            </w:pPr>
            <w:r>
              <w:t>1</w:t>
            </w:r>
          </w:p>
        </w:tc>
        <w:tc>
          <w:tcPr>
            <w:tcW w:w="1643" w:type="dxa"/>
            <w:vAlign w:val="center"/>
          </w:tcPr>
          <w:p>
            <w:pPr>
              <w:pStyle w:val="9"/>
            </w:pPr>
            <w:r>
              <w:t>2</w:t>
            </w:r>
          </w:p>
        </w:tc>
        <w:tc>
          <w:tcPr>
            <w:tcW w:w="1643" w:type="dxa"/>
            <w:vAlign w:val="center"/>
          </w:tcPr>
          <w:p>
            <w:pPr>
              <w:pStyle w:val="9"/>
            </w:pPr>
            <w:r>
              <w:t>3</w:t>
            </w:r>
          </w:p>
        </w:tc>
        <w:tc>
          <w:tcPr>
            <w:tcW w:w="1643" w:type="dxa"/>
            <w:vAlign w:val="center"/>
          </w:tcPr>
          <w:p>
            <w:pPr>
              <w:pStyle w:val="9"/>
            </w:pPr>
            <w:r>
              <w:t>4</w:t>
            </w:r>
          </w:p>
        </w:tc>
        <w:tc>
          <w:tcPr>
            <w:tcW w:w="1643"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1</w:t>
            </w:r>
          </w:p>
        </w:tc>
        <w:tc>
          <w:tcPr>
            <w:tcW w:w="1643" w:type="dxa"/>
            <w:vAlign w:val="center"/>
          </w:tcPr>
          <w:p>
            <w:pPr>
              <w:pStyle w:val="15"/>
            </w:pPr>
          </w:p>
        </w:tc>
        <w:tc>
          <w:tcPr>
            <w:tcW w:w="1643" w:type="dxa"/>
            <w:vAlign w:val="center"/>
          </w:tcPr>
          <w:p>
            <w:pPr>
              <w:pStyle w:val="13"/>
            </w:pPr>
            <w:r>
              <w:t>合计</w:t>
            </w:r>
          </w:p>
        </w:tc>
        <w:tc>
          <w:tcPr>
            <w:tcW w:w="1643" w:type="dxa"/>
            <w:vAlign w:val="center"/>
          </w:tcPr>
          <w:p>
            <w:pPr>
              <w:pStyle w:val="14"/>
            </w:pPr>
            <w:r>
              <w:t>101.90</w:t>
            </w:r>
          </w:p>
        </w:tc>
        <w:tc>
          <w:tcPr>
            <w:tcW w:w="1643" w:type="dxa"/>
            <w:vAlign w:val="center"/>
          </w:tcPr>
          <w:p>
            <w:pPr>
              <w:pStyle w:val="14"/>
            </w:pPr>
            <w:r>
              <w:t>101.90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2</w:t>
            </w:r>
          </w:p>
        </w:tc>
        <w:tc>
          <w:tcPr>
            <w:tcW w:w="1643" w:type="dxa"/>
            <w:vAlign w:val="center"/>
          </w:tcPr>
          <w:p>
            <w:pPr>
              <w:pStyle w:val="11"/>
            </w:pPr>
            <w:r>
              <w:t>210</w:t>
            </w:r>
          </w:p>
        </w:tc>
        <w:tc>
          <w:tcPr>
            <w:tcW w:w="1643" w:type="dxa"/>
            <w:vAlign w:val="center"/>
          </w:tcPr>
          <w:p>
            <w:pPr>
              <w:pStyle w:val="11"/>
            </w:pPr>
            <w:r>
              <w:t>卫生健康支出</w:t>
            </w:r>
          </w:p>
        </w:tc>
        <w:tc>
          <w:tcPr>
            <w:tcW w:w="1643" w:type="dxa"/>
            <w:vAlign w:val="center"/>
          </w:tcPr>
          <w:p>
            <w:pPr>
              <w:pStyle w:val="12"/>
            </w:pPr>
            <w:r>
              <w:t>101.90</w:t>
            </w:r>
          </w:p>
        </w:tc>
        <w:tc>
          <w:tcPr>
            <w:tcW w:w="1643" w:type="dxa"/>
            <w:vAlign w:val="center"/>
          </w:tcPr>
          <w:p>
            <w:pPr>
              <w:pStyle w:val="12"/>
            </w:pPr>
            <w:r>
              <w:t>101.90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3</w:t>
            </w:r>
          </w:p>
        </w:tc>
        <w:tc>
          <w:tcPr>
            <w:tcW w:w="1643" w:type="dxa"/>
            <w:vAlign w:val="center"/>
          </w:tcPr>
          <w:p>
            <w:pPr>
              <w:pStyle w:val="11"/>
            </w:pPr>
            <w:r>
              <w:t>21003</w:t>
            </w:r>
          </w:p>
        </w:tc>
        <w:tc>
          <w:tcPr>
            <w:tcW w:w="1643" w:type="dxa"/>
            <w:vAlign w:val="center"/>
          </w:tcPr>
          <w:p>
            <w:pPr>
              <w:pStyle w:val="11"/>
            </w:pPr>
            <w:r>
              <w:t>基层医疗卫生机构</w:t>
            </w:r>
          </w:p>
        </w:tc>
        <w:tc>
          <w:tcPr>
            <w:tcW w:w="1643" w:type="dxa"/>
            <w:vAlign w:val="center"/>
          </w:tcPr>
          <w:p>
            <w:pPr>
              <w:pStyle w:val="12"/>
            </w:pPr>
            <w:r>
              <w:t>101.90</w:t>
            </w:r>
          </w:p>
        </w:tc>
        <w:tc>
          <w:tcPr>
            <w:tcW w:w="1643" w:type="dxa"/>
            <w:vAlign w:val="center"/>
          </w:tcPr>
          <w:p>
            <w:pPr>
              <w:pStyle w:val="12"/>
            </w:pPr>
            <w:r>
              <w:t>101.90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4</w:t>
            </w:r>
          </w:p>
        </w:tc>
        <w:tc>
          <w:tcPr>
            <w:tcW w:w="1643" w:type="dxa"/>
            <w:vAlign w:val="center"/>
          </w:tcPr>
          <w:p>
            <w:pPr>
              <w:pStyle w:val="11"/>
            </w:pPr>
            <w:r>
              <w:t>2100302</w:t>
            </w:r>
          </w:p>
        </w:tc>
        <w:tc>
          <w:tcPr>
            <w:tcW w:w="1643" w:type="dxa"/>
            <w:vAlign w:val="center"/>
          </w:tcPr>
          <w:p>
            <w:pPr>
              <w:pStyle w:val="11"/>
            </w:pPr>
            <w:r>
              <w:t>乡镇卫生院</w:t>
            </w:r>
          </w:p>
        </w:tc>
        <w:tc>
          <w:tcPr>
            <w:tcW w:w="1643" w:type="dxa"/>
            <w:vAlign w:val="center"/>
          </w:tcPr>
          <w:p>
            <w:pPr>
              <w:pStyle w:val="12"/>
            </w:pPr>
            <w:r>
              <w:t>101.90</w:t>
            </w:r>
          </w:p>
        </w:tc>
        <w:tc>
          <w:tcPr>
            <w:tcW w:w="1643" w:type="dxa"/>
            <w:vAlign w:val="center"/>
          </w:tcPr>
          <w:p>
            <w:pPr>
              <w:pStyle w:val="12"/>
            </w:pPr>
            <w:r>
              <w:t>101.90</w:t>
            </w:r>
          </w:p>
        </w:tc>
        <w:tc>
          <w:tcPr>
            <w:tcW w:w="1643"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6" w:name="_Toc4747"/>
      <w:r>
        <w:rPr>
          <w:rFonts w:ascii="方正小标宋_GBK" w:hAnsi="方正小标宋_GBK" w:eastAsia="方正小标宋_GBK" w:cs="方正小标宋_GBK"/>
          <w:color w:val="000000"/>
          <w:sz w:val="36"/>
        </w:rPr>
        <w:t>单位预算一般公共预算财政拨款基本支出表</w:t>
      </w:r>
      <w:bookmarkEnd w:id="6"/>
    </w:p>
    <w:tbl>
      <w:tblPr>
        <w:tblStyle w:val="4"/>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6"/>
            </w:pPr>
            <w:r>
              <w:t>800015霸州市康仙庄镇辛店医院</w:t>
            </w:r>
          </w:p>
        </w:tc>
        <w:tc>
          <w:tcPr>
            <w:tcW w:w="1643" w:type="dxa"/>
            <w:tcBorders>
              <w:top w:val="single" w:color="FFFFFF" w:sz="6" w:space="0"/>
              <w:left w:val="single" w:color="FFFFFF" w:sz="6" w:space="0"/>
              <w:right w:val="single" w:color="FFFFFF" w:sz="6" w:space="0"/>
            </w:tcBorders>
            <w:vAlign w:val="center"/>
          </w:tcPr>
          <w:p>
            <w:pPr>
              <w:pStyle w:val="7"/>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643" w:type="dxa"/>
            <w:vMerge w:val="restart"/>
            <w:vAlign w:val="center"/>
          </w:tcPr>
          <w:p>
            <w:pPr>
              <w:pStyle w:val="9"/>
            </w:pPr>
            <w:r>
              <w:t>序号</w:t>
            </w:r>
          </w:p>
        </w:tc>
        <w:tc>
          <w:tcPr>
            <w:tcW w:w="3286" w:type="dxa"/>
            <w:gridSpan w:val="2"/>
            <w:vAlign w:val="center"/>
          </w:tcPr>
          <w:p>
            <w:pPr>
              <w:pStyle w:val="9"/>
            </w:pPr>
            <w:r>
              <w:t>支出部门经济分类科目</w:t>
            </w:r>
          </w:p>
        </w:tc>
        <w:tc>
          <w:tcPr>
            <w:tcW w:w="4929" w:type="dxa"/>
            <w:gridSpan w:val="3"/>
            <w:vAlign w:val="center"/>
          </w:tcPr>
          <w:p>
            <w:pPr>
              <w:pStyle w:val="9"/>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643" w:type="dxa"/>
            <w:vMerge w:val="continue"/>
          </w:tcPr>
          <w:p/>
        </w:tc>
        <w:tc>
          <w:tcPr>
            <w:tcW w:w="1643" w:type="dxa"/>
            <w:vAlign w:val="center"/>
          </w:tcPr>
          <w:p>
            <w:pPr>
              <w:pStyle w:val="9"/>
            </w:pPr>
            <w:r>
              <w:t>科目编码</w:t>
            </w:r>
          </w:p>
        </w:tc>
        <w:tc>
          <w:tcPr>
            <w:tcW w:w="1643" w:type="dxa"/>
            <w:vAlign w:val="center"/>
          </w:tcPr>
          <w:p>
            <w:pPr>
              <w:pStyle w:val="9"/>
            </w:pPr>
            <w:r>
              <w:t>科目名称</w:t>
            </w:r>
          </w:p>
        </w:tc>
        <w:tc>
          <w:tcPr>
            <w:tcW w:w="1643" w:type="dxa"/>
            <w:vAlign w:val="center"/>
          </w:tcPr>
          <w:p>
            <w:pPr>
              <w:pStyle w:val="9"/>
            </w:pPr>
            <w:r>
              <w:t>合计</w:t>
            </w:r>
          </w:p>
        </w:tc>
        <w:tc>
          <w:tcPr>
            <w:tcW w:w="1643" w:type="dxa"/>
            <w:vAlign w:val="center"/>
          </w:tcPr>
          <w:p>
            <w:pPr>
              <w:pStyle w:val="9"/>
            </w:pPr>
            <w:r>
              <w:t>人员经费</w:t>
            </w:r>
          </w:p>
        </w:tc>
        <w:tc>
          <w:tcPr>
            <w:tcW w:w="1643" w:type="dxa"/>
            <w:vAlign w:val="center"/>
          </w:tcPr>
          <w:p>
            <w:pPr>
              <w:pStyle w:val="9"/>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9"/>
            </w:pPr>
            <w:r>
              <w:t>栏次</w:t>
            </w:r>
          </w:p>
        </w:tc>
        <w:tc>
          <w:tcPr>
            <w:tcW w:w="1643" w:type="dxa"/>
            <w:vAlign w:val="center"/>
          </w:tcPr>
          <w:p>
            <w:pPr>
              <w:pStyle w:val="9"/>
            </w:pPr>
            <w:r>
              <w:t>1</w:t>
            </w:r>
          </w:p>
        </w:tc>
        <w:tc>
          <w:tcPr>
            <w:tcW w:w="1643" w:type="dxa"/>
            <w:vAlign w:val="center"/>
          </w:tcPr>
          <w:p>
            <w:pPr>
              <w:pStyle w:val="9"/>
            </w:pPr>
            <w:r>
              <w:t>2</w:t>
            </w:r>
          </w:p>
        </w:tc>
        <w:tc>
          <w:tcPr>
            <w:tcW w:w="1643" w:type="dxa"/>
            <w:vAlign w:val="center"/>
          </w:tcPr>
          <w:p>
            <w:pPr>
              <w:pStyle w:val="9"/>
            </w:pPr>
            <w:r>
              <w:t>3</w:t>
            </w:r>
          </w:p>
        </w:tc>
        <w:tc>
          <w:tcPr>
            <w:tcW w:w="1643" w:type="dxa"/>
            <w:vAlign w:val="center"/>
          </w:tcPr>
          <w:p>
            <w:pPr>
              <w:pStyle w:val="9"/>
            </w:pPr>
            <w:r>
              <w:t>4</w:t>
            </w:r>
          </w:p>
        </w:tc>
        <w:tc>
          <w:tcPr>
            <w:tcW w:w="1643"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43" w:type="dxa"/>
            <w:vAlign w:val="center"/>
          </w:tcPr>
          <w:p>
            <w:pPr>
              <w:pStyle w:val="10"/>
            </w:pPr>
            <w:r>
              <w:t>1</w:t>
            </w:r>
          </w:p>
        </w:tc>
        <w:tc>
          <w:tcPr>
            <w:tcW w:w="1643" w:type="dxa"/>
            <w:vAlign w:val="center"/>
          </w:tcPr>
          <w:p>
            <w:pPr>
              <w:pStyle w:val="15"/>
            </w:pPr>
          </w:p>
        </w:tc>
        <w:tc>
          <w:tcPr>
            <w:tcW w:w="1643" w:type="dxa"/>
            <w:vAlign w:val="center"/>
          </w:tcPr>
          <w:p>
            <w:pPr>
              <w:pStyle w:val="13"/>
            </w:pPr>
            <w:r>
              <w:t>合计</w:t>
            </w:r>
          </w:p>
        </w:tc>
        <w:tc>
          <w:tcPr>
            <w:tcW w:w="1643" w:type="dxa"/>
            <w:vAlign w:val="center"/>
          </w:tcPr>
          <w:p>
            <w:pPr>
              <w:pStyle w:val="14"/>
            </w:pPr>
            <w:r>
              <w:t>101.90</w:t>
            </w:r>
          </w:p>
        </w:tc>
        <w:tc>
          <w:tcPr>
            <w:tcW w:w="1643" w:type="dxa"/>
            <w:vAlign w:val="center"/>
          </w:tcPr>
          <w:p>
            <w:pPr>
              <w:pStyle w:val="14"/>
            </w:pPr>
            <w:r>
              <w:t>101.90</w:t>
            </w:r>
          </w:p>
        </w:tc>
        <w:tc>
          <w:tcPr>
            <w:tcW w:w="1643"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643" w:type="dxa"/>
            <w:vAlign w:val="center"/>
          </w:tcPr>
          <w:p>
            <w:pPr>
              <w:pStyle w:val="10"/>
            </w:pPr>
            <w:r>
              <w:t>2</w:t>
            </w:r>
          </w:p>
        </w:tc>
        <w:tc>
          <w:tcPr>
            <w:tcW w:w="1643" w:type="dxa"/>
            <w:vAlign w:val="center"/>
          </w:tcPr>
          <w:p>
            <w:pPr>
              <w:pStyle w:val="11"/>
            </w:pPr>
            <w:r>
              <w:t>301</w:t>
            </w:r>
          </w:p>
        </w:tc>
        <w:tc>
          <w:tcPr>
            <w:tcW w:w="1643" w:type="dxa"/>
            <w:vAlign w:val="center"/>
          </w:tcPr>
          <w:p>
            <w:pPr>
              <w:pStyle w:val="11"/>
            </w:pPr>
            <w:r>
              <w:t>工资福利支出</w:t>
            </w:r>
          </w:p>
        </w:tc>
        <w:tc>
          <w:tcPr>
            <w:tcW w:w="1643" w:type="dxa"/>
            <w:vAlign w:val="center"/>
          </w:tcPr>
          <w:p>
            <w:pPr>
              <w:pStyle w:val="12"/>
            </w:pPr>
            <w:r>
              <w:t>73.05</w:t>
            </w:r>
          </w:p>
        </w:tc>
        <w:tc>
          <w:tcPr>
            <w:tcW w:w="1643" w:type="dxa"/>
            <w:vAlign w:val="center"/>
          </w:tcPr>
          <w:p>
            <w:pPr>
              <w:pStyle w:val="12"/>
            </w:pPr>
            <w:r>
              <w:t>73.05</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3</w:t>
            </w:r>
          </w:p>
        </w:tc>
        <w:tc>
          <w:tcPr>
            <w:tcW w:w="1643" w:type="dxa"/>
            <w:vAlign w:val="center"/>
          </w:tcPr>
          <w:p>
            <w:pPr>
              <w:pStyle w:val="11"/>
            </w:pPr>
            <w:r>
              <w:t>30199</w:t>
            </w:r>
          </w:p>
        </w:tc>
        <w:tc>
          <w:tcPr>
            <w:tcW w:w="1643" w:type="dxa"/>
            <w:vAlign w:val="center"/>
          </w:tcPr>
          <w:p>
            <w:pPr>
              <w:pStyle w:val="11"/>
            </w:pPr>
            <w:r>
              <w:t>其他工资福利支出</w:t>
            </w:r>
          </w:p>
        </w:tc>
        <w:tc>
          <w:tcPr>
            <w:tcW w:w="1643" w:type="dxa"/>
            <w:vAlign w:val="center"/>
          </w:tcPr>
          <w:p>
            <w:pPr>
              <w:pStyle w:val="12"/>
            </w:pPr>
            <w:r>
              <w:t>73.05</w:t>
            </w:r>
          </w:p>
        </w:tc>
        <w:tc>
          <w:tcPr>
            <w:tcW w:w="1643" w:type="dxa"/>
            <w:vAlign w:val="center"/>
          </w:tcPr>
          <w:p>
            <w:pPr>
              <w:pStyle w:val="12"/>
            </w:pPr>
            <w:r>
              <w:t>73.05</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4</w:t>
            </w:r>
          </w:p>
        </w:tc>
        <w:tc>
          <w:tcPr>
            <w:tcW w:w="1643" w:type="dxa"/>
            <w:vAlign w:val="center"/>
          </w:tcPr>
          <w:p>
            <w:pPr>
              <w:pStyle w:val="11"/>
            </w:pPr>
            <w:r>
              <w:t>303</w:t>
            </w:r>
          </w:p>
        </w:tc>
        <w:tc>
          <w:tcPr>
            <w:tcW w:w="1643" w:type="dxa"/>
            <w:vAlign w:val="center"/>
          </w:tcPr>
          <w:p>
            <w:pPr>
              <w:pStyle w:val="11"/>
            </w:pPr>
            <w:r>
              <w:t>对个人和家庭的补助</w:t>
            </w:r>
          </w:p>
        </w:tc>
        <w:tc>
          <w:tcPr>
            <w:tcW w:w="1643" w:type="dxa"/>
            <w:vAlign w:val="center"/>
          </w:tcPr>
          <w:p>
            <w:pPr>
              <w:pStyle w:val="12"/>
            </w:pPr>
            <w:r>
              <w:t>28.85</w:t>
            </w:r>
          </w:p>
        </w:tc>
        <w:tc>
          <w:tcPr>
            <w:tcW w:w="1643" w:type="dxa"/>
            <w:vAlign w:val="center"/>
          </w:tcPr>
          <w:p>
            <w:pPr>
              <w:pStyle w:val="12"/>
            </w:pPr>
            <w:r>
              <w:t>28.85</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r>
              <w:t>5</w:t>
            </w:r>
          </w:p>
        </w:tc>
        <w:tc>
          <w:tcPr>
            <w:tcW w:w="1643" w:type="dxa"/>
            <w:vAlign w:val="center"/>
          </w:tcPr>
          <w:p>
            <w:pPr>
              <w:pStyle w:val="11"/>
            </w:pPr>
            <w:r>
              <w:t>30302</w:t>
            </w:r>
          </w:p>
        </w:tc>
        <w:tc>
          <w:tcPr>
            <w:tcW w:w="1643" w:type="dxa"/>
            <w:vAlign w:val="center"/>
          </w:tcPr>
          <w:p>
            <w:pPr>
              <w:pStyle w:val="11"/>
            </w:pPr>
            <w:r>
              <w:t>退休费</w:t>
            </w:r>
          </w:p>
        </w:tc>
        <w:tc>
          <w:tcPr>
            <w:tcW w:w="1643" w:type="dxa"/>
            <w:vAlign w:val="center"/>
          </w:tcPr>
          <w:p>
            <w:pPr>
              <w:pStyle w:val="12"/>
            </w:pPr>
            <w:r>
              <w:t>28.85</w:t>
            </w:r>
          </w:p>
        </w:tc>
        <w:tc>
          <w:tcPr>
            <w:tcW w:w="1643" w:type="dxa"/>
            <w:vAlign w:val="center"/>
          </w:tcPr>
          <w:p>
            <w:pPr>
              <w:pStyle w:val="12"/>
            </w:pPr>
            <w:r>
              <w:t>28.85</w:t>
            </w:r>
          </w:p>
        </w:tc>
        <w:tc>
          <w:tcPr>
            <w:tcW w:w="1643"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0"/>
      </w:pPr>
      <w:bookmarkStart w:id="7" w:name="_Toc29550"/>
      <w:r>
        <w:rPr>
          <w:rFonts w:ascii="方正小标宋_GBK" w:hAnsi="方正小标宋_GBK" w:eastAsia="方正小标宋_GBK" w:cs="方正小标宋_GBK"/>
          <w:color w:val="000000"/>
          <w:sz w:val="36"/>
        </w:rPr>
        <w:t>单位预算政府基金预算财政拨款支出表</w:t>
      </w:r>
      <w:bookmarkEnd w:id="7"/>
    </w:p>
    <w:tbl>
      <w:tblPr>
        <w:tblStyle w:val="4"/>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6"/>
            </w:pPr>
            <w:r>
              <w:t>800015霸州市康仙庄镇辛店医院</w:t>
            </w:r>
          </w:p>
        </w:tc>
        <w:tc>
          <w:tcPr>
            <w:tcW w:w="1643" w:type="dxa"/>
            <w:tcBorders>
              <w:top w:val="single" w:color="FFFFFF" w:sz="6" w:space="0"/>
              <w:left w:val="single" w:color="FFFFFF" w:sz="6" w:space="0"/>
              <w:right w:val="single" w:color="FFFFFF" w:sz="6" w:space="0"/>
            </w:tcBorders>
            <w:vAlign w:val="center"/>
          </w:tcPr>
          <w:p>
            <w:pPr>
              <w:pStyle w:val="7"/>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9"/>
            </w:pPr>
            <w:r>
              <w:t>序号</w:t>
            </w:r>
          </w:p>
        </w:tc>
        <w:tc>
          <w:tcPr>
            <w:tcW w:w="3286" w:type="dxa"/>
            <w:gridSpan w:val="2"/>
            <w:vAlign w:val="center"/>
          </w:tcPr>
          <w:p>
            <w:pPr>
              <w:pStyle w:val="9"/>
            </w:pPr>
            <w:r>
              <w:t>功能分类科目</w:t>
            </w:r>
          </w:p>
        </w:tc>
        <w:tc>
          <w:tcPr>
            <w:tcW w:w="1643" w:type="dxa"/>
            <w:vMerge w:val="restart"/>
            <w:vAlign w:val="center"/>
          </w:tcPr>
          <w:p>
            <w:pPr>
              <w:pStyle w:val="9"/>
            </w:pPr>
            <w:r>
              <w:t>合计</w:t>
            </w:r>
          </w:p>
        </w:tc>
        <w:tc>
          <w:tcPr>
            <w:tcW w:w="1643" w:type="dxa"/>
            <w:vMerge w:val="restart"/>
            <w:vAlign w:val="center"/>
          </w:tcPr>
          <w:p>
            <w:pPr>
              <w:pStyle w:val="9"/>
            </w:pPr>
            <w:r>
              <w:t>基本支出</w:t>
            </w:r>
          </w:p>
        </w:tc>
        <w:tc>
          <w:tcPr>
            <w:tcW w:w="1643"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9"/>
            </w:pPr>
            <w:r>
              <w:t>科目编码</w:t>
            </w:r>
          </w:p>
        </w:tc>
        <w:tc>
          <w:tcPr>
            <w:tcW w:w="1643" w:type="dxa"/>
            <w:vAlign w:val="center"/>
          </w:tcPr>
          <w:p>
            <w:pPr>
              <w:pStyle w:val="9"/>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9"/>
            </w:pPr>
            <w:r>
              <w:t>栏次</w:t>
            </w:r>
          </w:p>
        </w:tc>
        <w:tc>
          <w:tcPr>
            <w:tcW w:w="1643" w:type="dxa"/>
            <w:vAlign w:val="center"/>
          </w:tcPr>
          <w:p>
            <w:pPr>
              <w:pStyle w:val="9"/>
            </w:pPr>
            <w:r>
              <w:t>1</w:t>
            </w:r>
          </w:p>
        </w:tc>
        <w:tc>
          <w:tcPr>
            <w:tcW w:w="1643" w:type="dxa"/>
            <w:vAlign w:val="center"/>
          </w:tcPr>
          <w:p>
            <w:pPr>
              <w:pStyle w:val="9"/>
            </w:pPr>
            <w:r>
              <w:t>2</w:t>
            </w:r>
          </w:p>
        </w:tc>
        <w:tc>
          <w:tcPr>
            <w:tcW w:w="1643" w:type="dxa"/>
            <w:vAlign w:val="center"/>
          </w:tcPr>
          <w:p>
            <w:pPr>
              <w:pStyle w:val="9"/>
            </w:pPr>
            <w:r>
              <w:t>3</w:t>
            </w:r>
          </w:p>
        </w:tc>
        <w:tc>
          <w:tcPr>
            <w:tcW w:w="1643" w:type="dxa"/>
            <w:vAlign w:val="center"/>
          </w:tcPr>
          <w:p>
            <w:pPr>
              <w:pStyle w:val="9"/>
            </w:pPr>
            <w:r>
              <w:t>4</w:t>
            </w:r>
          </w:p>
        </w:tc>
        <w:tc>
          <w:tcPr>
            <w:tcW w:w="1643"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p>
        </w:tc>
        <w:tc>
          <w:tcPr>
            <w:tcW w:w="1643" w:type="dxa"/>
            <w:vAlign w:val="center"/>
          </w:tcPr>
          <w:p>
            <w:pPr>
              <w:pStyle w:val="11"/>
            </w:pPr>
          </w:p>
        </w:tc>
        <w:tc>
          <w:tcPr>
            <w:tcW w:w="1643" w:type="dxa"/>
            <w:vAlign w:val="center"/>
          </w:tcPr>
          <w:p>
            <w:pPr>
              <w:pStyle w:val="11"/>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0"/>
      </w:pPr>
      <w:bookmarkStart w:id="8" w:name="_Toc24233"/>
      <w:r>
        <w:rPr>
          <w:rFonts w:ascii="方正小标宋_GBK" w:hAnsi="方正小标宋_GBK" w:eastAsia="方正小标宋_GBK" w:cs="方正小标宋_GBK"/>
          <w:color w:val="000000"/>
          <w:sz w:val="36"/>
        </w:rPr>
        <w:t>单位预算国有资本经营预算财政拨款支出表</w:t>
      </w:r>
      <w:bookmarkEnd w:id="8"/>
    </w:p>
    <w:tbl>
      <w:tblPr>
        <w:tblStyle w:val="4"/>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6"/>
            </w:pPr>
            <w:r>
              <w:t>800015霸州市康仙庄镇辛店医院</w:t>
            </w:r>
          </w:p>
        </w:tc>
        <w:tc>
          <w:tcPr>
            <w:tcW w:w="1643" w:type="dxa"/>
            <w:tcBorders>
              <w:top w:val="single" w:color="FFFFFF" w:sz="6" w:space="0"/>
              <w:left w:val="single" w:color="FFFFFF" w:sz="6" w:space="0"/>
              <w:right w:val="single" w:color="FFFFFF" w:sz="6" w:space="0"/>
            </w:tcBorders>
            <w:vAlign w:val="center"/>
          </w:tcPr>
          <w:p>
            <w:pPr>
              <w:pStyle w:val="7"/>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9"/>
            </w:pPr>
            <w:r>
              <w:t>序号</w:t>
            </w:r>
          </w:p>
        </w:tc>
        <w:tc>
          <w:tcPr>
            <w:tcW w:w="3286" w:type="dxa"/>
            <w:gridSpan w:val="2"/>
            <w:vAlign w:val="center"/>
          </w:tcPr>
          <w:p>
            <w:pPr>
              <w:pStyle w:val="9"/>
            </w:pPr>
            <w:r>
              <w:t>功能分类科目</w:t>
            </w:r>
          </w:p>
        </w:tc>
        <w:tc>
          <w:tcPr>
            <w:tcW w:w="1643" w:type="dxa"/>
            <w:vMerge w:val="restart"/>
            <w:vAlign w:val="center"/>
          </w:tcPr>
          <w:p>
            <w:pPr>
              <w:pStyle w:val="9"/>
            </w:pPr>
            <w:r>
              <w:t>合计</w:t>
            </w:r>
          </w:p>
        </w:tc>
        <w:tc>
          <w:tcPr>
            <w:tcW w:w="1643" w:type="dxa"/>
            <w:vMerge w:val="restart"/>
            <w:vAlign w:val="center"/>
          </w:tcPr>
          <w:p>
            <w:pPr>
              <w:pStyle w:val="9"/>
            </w:pPr>
            <w:r>
              <w:t>基本支出</w:t>
            </w:r>
          </w:p>
        </w:tc>
        <w:tc>
          <w:tcPr>
            <w:tcW w:w="1643" w:type="dxa"/>
            <w:vMerge w:val="restart"/>
            <w:vAlign w:val="center"/>
          </w:tcPr>
          <w:p>
            <w:pPr>
              <w:pStyle w:val="9"/>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9"/>
            </w:pPr>
            <w:r>
              <w:t>科目编码</w:t>
            </w:r>
          </w:p>
        </w:tc>
        <w:tc>
          <w:tcPr>
            <w:tcW w:w="1643" w:type="dxa"/>
            <w:vAlign w:val="center"/>
          </w:tcPr>
          <w:p>
            <w:pPr>
              <w:pStyle w:val="9"/>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9"/>
            </w:pPr>
            <w:r>
              <w:t>栏次</w:t>
            </w:r>
          </w:p>
        </w:tc>
        <w:tc>
          <w:tcPr>
            <w:tcW w:w="1643" w:type="dxa"/>
            <w:vAlign w:val="center"/>
          </w:tcPr>
          <w:p>
            <w:pPr>
              <w:pStyle w:val="9"/>
            </w:pPr>
            <w:r>
              <w:t>1</w:t>
            </w:r>
          </w:p>
        </w:tc>
        <w:tc>
          <w:tcPr>
            <w:tcW w:w="1643" w:type="dxa"/>
            <w:vAlign w:val="center"/>
          </w:tcPr>
          <w:p>
            <w:pPr>
              <w:pStyle w:val="9"/>
            </w:pPr>
            <w:r>
              <w:t>2</w:t>
            </w:r>
          </w:p>
        </w:tc>
        <w:tc>
          <w:tcPr>
            <w:tcW w:w="1643" w:type="dxa"/>
            <w:vAlign w:val="center"/>
          </w:tcPr>
          <w:p>
            <w:pPr>
              <w:pStyle w:val="9"/>
            </w:pPr>
            <w:r>
              <w:t>3</w:t>
            </w:r>
          </w:p>
        </w:tc>
        <w:tc>
          <w:tcPr>
            <w:tcW w:w="1643" w:type="dxa"/>
            <w:vAlign w:val="center"/>
          </w:tcPr>
          <w:p>
            <w:pPr>
              <w:pStyle w:val="9"/>
            </w:pPr>
            <w:r>
              <w:t>4</w:t>
            </w:r>
          </w:p>
        </w:tc>
        <w:tc>
          <w:tcPr>
            <w:tcW w:w="1643" w:type="dxa"/>
            <w:vAlign w:val="center"/>
          </w:tcPr>
          <w:p>
            <w:pPr>
              <w:pStyle w:val="9"/>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0"/>
            </w:pPr>
          </w:p>
        </w:tc>
        <w:tc>
          <w:tcPr>
            <w:tcW w:w="1643" w:type="dxa"/>
            <w:vAlign w:val="center"/>
          </w:tcPr>
          <w:p>
            <w:pPr>
              <w:pStyle w:val="11"/>
            </w:pPr>
          </w:p>
        </w:tc>
        <w:tc>
          <w:tcPr>
            <w:tcW w:w="1643" w:type="dxa"/>
            <w:vAlign w:val="center"/>
          </w:tcPr>
          <w:p>
            <w:pPr>
              <w:pStyle w:val="11"/>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0"/>
      </w:pPr>
      <w:bookmarkStart w:id="9" w:name="_Toc28926"/>
      <w:r>
        <w:rPr>
          <w:rFonts w:ascii="方正小标宋_GBK" w:hAnsi="方正小标宋_GBK" w:eastAsia="方正小标宋_GBK" w:cs="方正小标宋_GBK"/>
          <w:color w:val="000000"/>
          <w:sz w:val="36"/>
        </w:rPr>
        <w:t>单位预算财政拨款“三公”经费支出表</w:t>
      </w:r>
      <w:bookmarkEnd w:id="9"/>
    </w:p>
    <w:tbl>
      <w:tblPr>
        <w:tblStyle w:val="4"/>
        <w:tblW w:w="129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4"/>
        <w:gridCol w:w="3540"/>
        <w:gridCol w:w="1487"/>
        <w:gridCol w:w="2166"/>
        <w:gridCol w:w="2166"/>
        <w:gridCol w:w="21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095" w:hRule="atLeast"/>
          <w:tblHeader/>
          <w:jc w:val="center"/>
        </w:trPr>
        <w:tc>
          <w:tcPr>
            <w:tcW w:w="6501" w:type="dxa"/>
            <w:gridSpan w:val="3"/>
            <w:tcBorders>
              <w:top w:val="single" w:color="FFFFFF" w:sz="6" w:space="0"/>
              <w:left w:val="single" w:color="FFFFFF" w:sz="6" w:space="0"/>
              <w:right w:val="single" w:color="FFFFFF" w:sz="6" w:space="0"/>
            </w:tcBorders>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pPr>
            <w:r>
              <w:t>800015霸州市康仙庄镇辛店医院</w:t>
            </w:r>
            <w:bookmarkStart w:id="19" w:name="_GoBack"/>
            <w:bookmarkEnd w:id="19"/>
          </w:p>
        </w:tc>
        <w:tc>
          <w:tcPr>
            <w:tcW w:w="2166" w:type="dxa"/>
            <w:tcBorders>
              <w:top w:val="single" w:color="FFFFFF" w:sz="6" w:space="0"/>
              <w:left w:val="single" w:color="FFFFFF" w:sz="6" w:space="0"/>
              <w:right w:val="single" w:color="FFFFFF" w:sz="6" w:space="0"/>
            </w:tcBorders>
            <w:vAlign w:val="center"/>
          </w:tcPr>
          <w:p>
            <w:pPr>
              <w:pStyle w:val="7"/>
              <w:keepNext w:val="0"/>
              <w:keepLines w:val="0"/>
              <w:pageBreakBefore w:val="0"/>
              <w:kinsoku/>
              <w:wordWrap/>
              <w:overflowPunct/>
              <w:topLinePunct w:val="0"/>
              <w:autoSpaceDE/>
              <w:autoSpaceDN/>
              <w:bidi w:val="0"/>
              <w:adjustRightInd/>
              <w:snapToGrid/>
              <w:spacing w:line="360" w:lineRule="auto"/>
              <w:textAlignment w:val="auto"/>
            </w:pPr>
            <w:r>
              <w:t>预算年度：2022</w:t>
            </w:r>
          </w:p>
        </w:tc>
        <w:tc>
          <w:tcPr>
            <w:tcW w:w="4332" w:type="dxa"/>
            <w:gridSpan w:val="2"/>
            <w:tcBorders>
              <w:top w:val="single" w:color="FFFFFF" w:sz="6" w:space="0"/>
              <w:left w:val="single" w:color="FFFFFF" w:sz="6" w:space="0"/>
              <w:right w:val="single" w:color="FFFFFF" w:sz="6" w:space="0"/>
            </w:tcBorders>
            <w:vAlign w:val="center"/>
          </w:tcPr>
          <w:p>
            <w:pPr>
              <w:pStyle w:val="8"/>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tblHeader/>
          <w:jc w:val="center"/>
        </w:trPr>
        <w:tc>
          <w:tcPr>
            <w:tcW w:w="1474"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序号</w:t>
            </w:r>
          </w:p>
        </w:tc>
        <w:tc>
          <w:tcPr>
            <w:tcW w:w="3540"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项  目</w:t>
            </w:r>
          </w:p>
        </w:tc>
        <w:tc>
          <w:tcPr>
            <w:tcW w:w="7985" w:type="dxa"/>
            <w:gridSpan w:val="4"/>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55" w:hRule="atLeast"/>
          <w:tblHeader/>
          <w:jc w:val="center"/>
        </w:trPr>
        <w:tc>
          <w:tcPr>
            <w:tcW w:w="147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3540"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1487"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合计</w:t>
            </w:r>
          </w:p>
        </w:tc>
        <w:tc>
          <w:tcPr>
            <w:tcW w:w="2166"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一般公共预算              财政拨款</w:t>
            </w:r>
          </w:p>
        </w:tc>
        <w:tc>
          <w:tcPr>
            <w:tcW w:w="2166"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政府性基金                  预算拨款</w:t>
            </w:r>
          </w:p>
        </w:tc>
        <w:tc>
          <w:tcPr>
            <w:tcW w:w="2166"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tblHeader/>
          <w:jc w:val="center"/>
        </w:trPr>
        <w:tc>
          <w:tcPr>
            <w:tcW w:w="147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栏次</w:t>
            </w:r>
          </w:p>
        </w:tc>
        <w:tc>
          <w:tcPr>
            <w:tcW w:w="3540"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1</w:t>
            </w:r>
          </w:p>
        </w:tc>
        <w:tc>
          <w:tcPr>
            <w:tcW w:w="1487"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2</w:t>
            </w:r>
          </w:p>
        </w:tc>
        <w:tc>
          <w:tcPr>
            <w:tcW w:w="2166"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3</w:t>
            </w:r>
          </w:p>
        </w:tc>
        <w:tc>
          <w:tcPr>
            <w:tcW w:w="2166"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4</w:t>
            </w:r>
          </w:p>
        </w:tc>
        <w:tc>
          <w:tcPr>
            <w:tcW w:w="2166"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5" w:hRule="atLeast"/>
          <w:jc w:val="center"/>
        </w:trPr>
        <w:tc>
          <w:tcPr>
            <w:tcW w:w="1474" w:type="dxa"/>
            <w:vAlign w:val="center"/>
          </w:tcPr>
          <w:p>
            <w:pPr>
              <w:pStyle w:val="10"/>
              <w:ind w:firstLine="0" w:firstLineChars="0"/>
              <w:rPr>
                <w:rFonts w:ascii="方正书宋_GBK" w:hAnsi="方正书宋_GBK" w:eastAsia="方正书宋_GBK" w:cs="方正书宋_GBK"/>
                <w:kern w:val="2"/>
                <w:sz w:val="21"/>
                <w:szCs w:val="24"/>
                <w:lang w:val="en-US" w:eastAsia="zh-CN" w:bidi="ar-SA"/>
              </w:rPr>
            </w:pPr>
            <w:r>
              <w:t>1</w:t>
            </w:r>
          </w:p>
        </w:tc>
        <w:tc>
          <w:tcPr>
            <w:tcW w:w="3540" w:type="dxa"/>
            <w:vAlign w:val="center"/>
          </w:tcPr>
          <w:p>
            <w:pPr>
              <w:pStyle w:val="13"/>
              <w:ind w:firstLine="0" w:firstLineChars="0"/>
              <w:rPr>
                <w:rFonts w:ascii="方正书宋_GBK" w:hAnsi="方正书宋_GBK" w:eastAsia="方正书宋_GBK" w:cs="方正书宋_GBK"/>
                <w:b/>
                <w:kern w:val="2"/>
                <w:sz w:val="21"/>
                <w:szCs w:val="24"/>
                <w:lang w:val="en-US" w:eastAsia="zh-CN" w:bidi="ar-SA"/>
              </w:rPr>
            </w:pPr>
            <w:r>
              <w:t>合计</w:t>
            </w:r>
          </w:p>
        </w:tc>
        <w:tc>
          <w:tcPr>
            <w:tcW w:w="1487"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474"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2</w:t>
            </w:r>
          </w:p>
        </w:tc>
        <w:tc>
          <w:tcPr>
            <w:tcW w:w="3540"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一、因公出国（境）费</w:t>
            </w:r>
          </w:p>
        </w:tc>
        <w:tc>
          <w:tcPr>
            <w:tcW w:w="1487"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1474"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3</w:t>
            </w:r>
          </w:p>
        </w:tc>
        <w:tc>
          <w:tcPr>
            <w:tcW w:w="3540"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 xml:space="preserve">    其中：教学科研人员因公出国（境）费</w:t>
            </w:r>
          </w:p>
        </w:tc>
        <w:tc>
          <w:tcPr>
            <w:tcW w:w="1487"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0" w:hRule="atLeast"/>
          <w:jc w:val="center"/>
        </w:trPr>
        <w:tc>
          <w:tcPr>
            <w:tcW w:w="1474"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4</w:t>
            </w:r>
          </w:p>
        </w:tc>
        <w:tc>
          <w:tcPr>
            <w:tcW w:w="3540"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 xml:space="preserve">          其他因公出国（境）费</w:t>
            </w:r>
          </w:p>
        </w:tc>
        <w:tc>
          <w:tcPr>
            <w:tcW w:w="1487"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474"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5</w:t>
            </w:r>
          </w:p>
        </w:tc>
        <w:tc>
          <w:tcPr>
            <w:tcW w:w="3540"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二、公务用车购置及运维费</w:t>
            </w:r>
          </w:p>
        </w:tc>
        <w:tc>
          <w:tcPr>
            <w:tcW w:w="1487"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1474"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6</w:t>
            </w:r>
          </w:p>
        </w:tc>
        <w:tc>
          <w:tcPr>
            <w:tcW w:w="3540"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 xml:space="preserve">    其中：公务用车购置费</w:t>
            </w:r>
          </w:p>
        </w:tc>
        <w:tc>
          <w:tcPr>
            <w:tcW w:w="1487"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00" w:hRule="atLeast"/>
          <w:jc w:val="center"/>
        </w:trPr>
        <w:tc>
          <w:tcPr>
            <w:tcW w:w="1474"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7</w:t>
            </w:r>
          </w:p>
        </w:tc>
        <w:tc>
          <w:tcPr>
            <w:tcW w:w="3540"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 xml:space="preserve">          公务用车运行维护费</w:t>
            </w:r>
          </w:p>
        </w:tc>
        <w:tc>
          <w:tcPr>
            <w:tcW w:w="1487"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jc w:val="center"/>
        </w:trPr>
        <w:tc>
          <w:tcPr>
            <w:tcW w:w="1474" w:type="dxa"/>
            <w:vAlign w:val="center"/>
          </w:tcPr>
          <w:p>
            <w:pPr>
              <w:pStyle w:val="10"/>
              <w:ind w:firstLine="0" w:firstLineChars="0"/>
              <w:rPr>
                <w:rFonts w:hint="eastAsia" w:ascii="方正书宋_GBK" w:hAnsi="方正书宋_GBK" w:eastAsia="方正书宋_GBK" w:cs="方正书宋_GBK"/>
                <w:kern w:val="2"/>
                <w:sz w:val="21"/>
                <w:szCs w:val="24"/>
                <w:lang w:val="en-US" w:eastAsia="zh-CN" w:bidi="ar-SA"/>
              </w:rPr>
            </w:pPr>
            <w:r>
              <w:rPr>
                <w:rFonts w:hint="eastAsia"/>
                <w:lang w:val="en-US" w:eastAsia="zh-CN"/>
              </w:rPr>
              <w:t>8</w:t>
            </w:r>
          </w:p>
        </w:tc>
        <w:tc>
          <w:tcPr>
            <w:tcW w:w="3540" w:type="dxa"/>
            <w:vAlign w:val="center"/>
          </w:tcPr>
          <w:p>
            <w:pPr>
              <w:pStyle w:val="11"/>
              <w:ind w:firstLine="0" w:firstLineChars="0"/>
              <w:rPr>
                <w:rFonts w:ascii="方正书宋_GBK" w:hAnsi="方正书宋_GBK" w:eastAsia="方正书宋_GBK" w:cs="方正书宋_GBK"/>
                <w:kern w:val="2"/>
                <w:sz w:val="21"/>
                <w:szCs w:val="24"/>
                <w:lang w:val="en-US" w:eastAsia="zh-CN" w:bidi="ar-SA"/>
              </w:rPr>
            </w:pPr>
            <w:r>
              <w:t>三、公务接待费</w:t>
            </w:r>
          </w:p>
        </w:tc>
        <w:tc>
          <w:tcPr>
            <w:tcW w:w="1487"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2166"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r>
        <w:rPr>
          <w:rFonts w:ascii="方正小标宋_GBK" w:hAnsi="方正小标宋_GBK" w:eastAsia="方正小标宋_GBK" w:cs="方正小标宋_GBK"/>
          <w:b w:val="0"/>
          <w:color w:val="000000"/>
          <w:sz w:val="44"/>
        </w:rPr>
        <w:t>霸州市康仙庄镇辛店医院2022年单位预算信息公开情况说明</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按照《预算法》、《地方预决算公开操作规程》和《关于进一步推进预算公开工作的实施意见》规定，现将霸州市康仙庄镇辛店医院2022年单位预算公开如下：</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0" w:name="_Toc1250"/>
      <w:r>
        <w:rPr>
          <w:rFonts w:ascii="黑体" w:hAnsi="黑体" w:eastAsia="黑体" w:cs="黑体"/>
          <w:color w:val="000000"/>
          <w:sz w:val="32"/>
        </w:rPr>
        <w:t>一、单位职责及机构设置情况</w:t>
      </w:r>
      <w:bookmarkEnd w:id="10"/>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方正楷体_GBK" w:hAnsi="方正楷体_GBK" w:eastAsia="方正楷体_GBK" w:cs="方正楷体_GBK"/>
          <w:b/>
          <w:color w:val="000000"/>
          <w:sz w:val="32"/>
        </w:rPr>
        <w:t>单位职责：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（一）门诊、住院医生工作职责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1、门诊工作人员必须按时到岗，做好准备，准时开诊。</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2、门诊工作人员必须遵守劳动纪律，不迟到、早退、空岗，特殊情况自己调班或科内解决。</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3、工作中必须衣着整洁保持诊桌桌面干净、利落、完整，保持室内卫生。</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4、医生必须做到首诊负责制，如果有特殊情况，与病人解释清楚或与有关人员详细交班。不允许推诿病人，不允许看人情号及搭车开药。</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5、诊室中不允许聊天及串科室，不允许空岗，诊疗中不允许使用手机，保持完好的工作秩序。</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6、门诊医生必须做好“门诊日志记录、病历书写、处方规范”。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7、诊疗中积极维护病人的隐私权。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8、对以上要求，请各门诊医生认真执行，如发现违规及患者投诉者，按医院制度处罚。</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（二）护士岗位职责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1、门诊护士应按时上班，认真做好交接班工作，清点治疗用品和抢救药品基数，及时做好交接班记录。坚守岗位，不串岗脱岗，上班应穿工作服、戴工作帽，注意仪表整洁。</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2、热情接待病员，做到微笑服务，帮助病员解决各种困难。</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3、按规定准确及时做好各种护理记录，负责整理保管各种医疗记录报表。</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4、认真执行查对制度，按操作规程进行各种治疗工作，保证医疗安全。</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5、定时巡视病人，严密观察病情，及时向医生汇报病情变化。</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6、负责注射室、输液室、治疗室各种用品的保管、清洁、消毒工作。保证各种无菌用品的消毒灭菌工作，并负责进行定时更换。</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7、负责抢救药品和小药柜的清点、领用、保管工作，及时补充基数，更换过期变质药品。</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8、对以上要求，请门诊护士认真执行，如发现违规及患者投诉者，按医院制度处罚。</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（三）财务科工作职责</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1、在院长领导下，负责全院的财务计划（包括基建财务）工作。通过经济管理保证和促进本院事业的发展。</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2、贯彻有关财务会计的法令、制度和指示，遵守国家财政纪律。</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3、负责医院经济管理，按照经济规律实行经济核算，对全院固定资产、设备、药品、材料、物质进行金额控制和监督管理。</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4、根据事业计划，正确、及时地编制年度和季度（或月份）的财务计划，办理会计业务，按照规定的格式和期限报送会计报表。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5、根据事业计划和按照规定的统一收费标准，合理的组织收入，管理和办理各种医疗收费。监督、检查和防止漏收、少收、多收现象。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6、严格财务管理制度，根据医院特点、业务需要和节约原则，精打细算、节约行政开支、监督预算资金的正确使用。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7、负责监督检查现金管理，签署财务凭证、支票、报表。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8、负责会计档案的收集、整理、归档，在适当的时候向综合档案室移交集中保管。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9、对全院财务、会计人员实行业务领导、指导、监督其按财务管理的要求进行工作。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10、负责住院、挂号、收费处的工作，加强业务管理。</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（四）公共卫生科工作职责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1、在卫生院基本公共卫生服务领导小组领导下开展各项工作。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2、负责统筹管理具有公共卫生服务职能的相关科室。</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3、负责组织制定本院基本公共卫生服务项目实施及工作计划。</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4、组织、协调、参与重大公共卫生服务项目的实施。</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5、负责组织公共卫生知识宣传、教育和技能培训，提高公共卫生服务能力；组织开展辖区内的健康教育和健康促进。</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6、负责辖区内村卫生室公共卫生服务督导工作。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7、制定本辖区村卫生室绩效考核方案，在年底组织开展本辖区村卫生室绩效考核工作，并将绩效考核结果提交院领导。</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8、按绩效考核结果提出对村卫生室补助，继聘、清退等方案，做到奖优罚劣。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9、完成院领导及上级布置的其他工作。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（五）预防保健免疫规划科职责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1、预防接种单位实行按月、周（日）接种，新生儿乙肝疫苗接种点实行按日接种。</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2、严格按照卫健委颁发的《预防接种工作规范》，开展预防接种工作。</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4、及时为适龄儿童建立预防接种薄、发放预防接种证：本地儿童出生后1个月，外来儿童寄3个月及以上，建立预防接种证。</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5、预防接种证由儿童监护人长期保管，儿童入托、入园、入学实行查验接种证制度，未按规定程序进行接种的儿童必须到所属接种单位补种后方可入学。</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6、预防接种人员必须取得由县级卫生行政部门发放的预防接种资格证，方可从事预防接种工作。接种时要穿戴工作衣帽、口罩，患手部皮肤病或传染病期间不准参加接种工作。尚未完成基础免疫且连续通知两次均未前来接种的儿童，及时进行随访落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7、接种前做好准备工作，包括统计应种对象、发放接种通知，准备疫苗、注射器及各种药械等。</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8、接种结束后须及时将接种情况转入预防接种证、薄。</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9、预防接种门诊工作人员应及时上报预防接种相关报表，协助上级疾病预防控制机构开展免疫监测、相应传染病个案调查及疫情控制等工作。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 xml:space="preserve">  10、预防接种门诊要设立登记咨询点，接受群众咨询。</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（六）中医科工作职责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xml:space="preserve">1、严格遵守医院各项规章制度和操作规程。 </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xml:space="preserve">2、中医应以健康发掘、整理提高祖国医学遗产为宗旨，积极提高中医诊疗工作。 </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xml:space="preserve">3、中医病员的诊断、治疗根据理、法、方、药的原则，突出中医的特点，按中医的理论辨症施治。 </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xml:space="preserve">4、对特殊的煎药方法及服药时间（或饮食禁忌）医师要向患者功家属交代清楚，并在处方上注明，处方签全名。 </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5、需要中医治疗的住院病人，是否需要随诊，由会诊医师确定，并认真做好记录，定期随诊。</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6、全体工作人员以医院利益和科室利益为重，绝对杜绝人情检查，私自收费现象发生，如有特殊情况，必需经主任同意。</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xml:space="preserve">7、在弘扬中医特长的同时，有选择地吸收和西医的成功经验，不断探索中西医结合治疗的新思路。 </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 xml:space="preserve">8、积极采集民间土、单、验方，进行整理筛选，验证，对确有疗效的要推广应用。 </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9、积极弘扬中医特长，如针灸、推拿、熏蒸、理疗等。</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（七）药房工作职责：</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狠抓药品采购质量坚持药品验收、领药、发药“三把关。严格执行国家医改政策我院所售种药品进行“零差价”有效地减轻了患者的经济负担取得了较好的社会效益。”</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（八）后勤科工作职责：</w:t>
      </w:r>
    </w:p>
    <w:p>
      <w:pPr>
        <w:keepNext w:val="0"/>
        <w:keepLines w:val="0"/>
        <w:pageBreakBefore w:val="0"/>
        <w:widowControl/>
        <w:kinsoku/>
        <w:wordWrap/>
        <w:overflowPunct/>
        <w:topLinePunct w:val="0"/>
        <w:autoSpaceDE/>
        <w:autoSpaceDN/>
        <w:bidi w:val="0"/>
        <w:adjustRightInd/>
        <w:snapToGrid/>
        <w:spacing w:line="360" w:lineRule="auto"/>
        <w:ind w:leftChars="5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1、加强政治思想工作，及时传达和贯彻上级文件精神。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2、注重全体后勤员工的政治学习和业务学习，不断提高思想和业务素质。</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3、坚持早会及时传达院周会精神。</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4、定期检查各部门的工作，听取意见、总结经验，及时布置周期性、季节性的工作任务。</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5、严格劳动纪律，加强安全教育、法制教育，提倡社会主义精神文明，搞好文明生产、安全生产。</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6、严格拟定各项规章制度，发现问题及时处理，保证总务科工作的顺利进行。</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7、总务科的全年工作要有计划、有安排，经常深入基层检查工作完成情况，做好工作总结。</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8、严格财经纪律，认真执行申报、请示程序，任何个人不得越级、越权私自对外经济往来。</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9、勤俭持家，杜绝浪费，搞好增收节支工作。</w:t>
      </w:r>
      <w:r>
        <w:rPr>
          <w:rFonts w:hint="eastAsia" w:ascii="Times New Roman" w:hAnsi="Times New Roman" w:eastAsia="方正仿宋_GBK" w:cs="Times New Roman"/>
          <w:kern w:val="0"/>
          <w:sz w:val="28"/>
          <w:szCs w:val="24"/>
          <w:lang w:val="en-US" w:eastAsia="zh-CN" w:bidi="ar-SA"/>
        </w:rPr>
        <w:br w:type="textWrapping"/>
      </w:r>
      <w:r>
        <w:rPr>
          <w:rFonts w:hint="eastAsia" w:ascii="Times New Roman" w:hAnsi="Times New Roman" w:eastAsia="方正仿宋_GBK" w:cs="Times New Roman"/>
          <w:kern w:val="0"/>
          <w:sz w:val="28"/>
          <w:szCs w:val="24"/>
          <w:lang w:val="en-US" w:eastAsia="zh-CN" w:bidi="ar-SA"/>
        </w:rPr>
        <w:t>10、加强团结，搞好与其它科室的协作关系，积极配合，支持其它科室的工。</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11、办公室：接受上级部门的文件与工作、服务于医院各科室工作需要。</w:t>
      </w:r>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方正楷体_GBK" w:hAnsi="方正楷体_GBK" w:eastAsia="方正楷体_GBK" w:cs="方正楷体_GBK"/>
          <w:b/>
          <w:color w:val="000000"/>
          <w:sz w:val="32"/>
        </w:rPr>
        <w:t>机构设置：</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r>
        <w:rPr>
          <w:rFonts w:ascii="方正小标宋_GBK" w:hAnsi="方正小标宋_GBK" w:eastAsia="方正小标宋_GBK" w:cs="方正小标宋_GBK"/>
          <w:color w:val="000000"/>
          <w:sz w:val="32"/>
        </w:rPr>
        <w:t>单位机构设置情况</w:t>
      </w:r>
    </w:p>
    <w:tbl>
      <w:tblPr>
        <w:tblStyle w:val="4"/>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单位名称</w:t>
            </w:r>
          </w:p>
        </w:tc>
        <w:tc>
          <w:tcPr>
            <w:tcW w:w="246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单位性质</w:t>
            </w:r>
          </w:p>
        </w:tc>
        <w:tc>
          <w:tcPr>
            <w:tcW w:w="246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单位规格</w:t>
            </w:r>
          </w:p>
        </w:tc>
        <w:tc>
          <w:tcPr>
            <w:tcW w:w="246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r>
              <w:t>霸州市康仙庄镇辛店医院</w:t>
            </w:r>
          </w:p>
        </w:tc>
        <w:tc>
          <w:tcPr>
            <w:tcW w:w="246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事业</w:t>
            </w:r>
          </w:p>
        </w:tc>
        <w:tc>
          <w:tcPr>
            <w:tcW w:w="246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未定行政级别</w:t>
            </w:r>
          </w:p>
        </w:tc>
        <w:tc>
          <w:tcPr>
            <w:tcW w:w="246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r>
              <w:t>财政性资金定额或定项补助</w:t>
            </w:r>
          </w:p>
        </w:tc>
      </w:tr>
    </w:tbl>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1" w:name="_Toc21442"/>
      <w:r>
        <w:rPr>
          <w:rFonts w:ascii="黑体" w:hAnsi="黑体" w:eastAsia="黑体" w:cs="黑体"/>
          <w:color w:val="000000"/>
          <w:sz w:val="32"/>
        </w:rPr>
        <w:t>二、单位预算安排的总体情况</w:t>
      </w:r>
      <w:bookmarkEnd w:id="11"/>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按照预算管理有关规定，目前我省单位预算的编制实行综合预算管理，即全部收入和支出都反映在预算中。</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1、收入说明</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反映本单位当年全部收入。2022年预算收入101.9万元，其中：一般公共预算收入101.9万元，政府性基金预算收入0万元，国有资本经营预算收入0万元，财政专户管理资金收入0万元，上级补助收入0万元，事业收入0万元，经营收入0万元，附属单位上缴收入0万元，其他收入0万元，上年结转0万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2、支出说明</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收支预算总表支出栏、基本支出表、项目支出表按经济分类和支出功能分类科目编制，反映霸州市康仙庄镇辛店医院2022年度单位预算中支出预算的总体情况。2022年本单位支出预算101.9万元，其中：基本支出101.9万元，包括：人员类项目经费101.9万元和运转类公用项目经费0万元；运转类其他及特定目标类项目支出0万元，上缴上级支出0万元，经营支出0万元，对附属单位补助支出0万元。</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3、比上年增减情况</w:t>
      </w:r>
    </w:p>
    <w:p>
      <w:pPr>
        <w:keepNext w:val="0"/>
        <w:keepLines w:val="0"/>
        <w:pageBreakBefore w:val="0"/>
        <w:widowControl/>
        <w:kinsoku/>
        <w:wordWrap/>
        <w:overflowPunct/>
        <w:topLinePunct w:val="0"/>
        <w:autoSpaceDE/>
        <w:autoSpaceDN/>
        <w:bidi w:val="0"/>
        <w:adjustRightInd/>
        <w:snapToGrid/>
        <w:spacing w:line="360" w:lineRule="auto"/>
        <w:ind w:left="525" w:leftChars="250" w:firstLine="560" w:firstLineChars="200"/>
        <w:jc w:val="left"/>
        <w:textAlignment w:val="auto"/>
      </w:pPr>
      <w:r>
        <w:rPr>
          <w:rFonts w:hint="eastAsia" w:ascii="Times New Roman" w:hAnsi="Times New Roman" w:eastAsia="方正仿宋_GBK" w:cs="Times New Roman"/>
          <w:kern w:val="0"/>
          <w:sz w:val="28"/>
          <w:szCs w:val="24"/>
          <w:lang w:val="en-US" w:eastAsia="zh-CN" w:bidi="ar-SA"/>
        </w:rPr>
        <w:t>2022年预算收支安排101.9万元，较2021预算减少1.03万元，其中：基本支出减少1.03万元，主要为减少人员经费基本支出；项目支出0万元，较2021预算无增减变化。</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2" w:name="_Toc17898"/>
      <w:r>
        <w:rPr>
          <w:rFonts w:ascii="黑体" w:hAnsi="黑体" w:eastAsia="黑体" w:cs="黑体"/>
          <w:color w:val="000000"/>
          <w:sz w:val="32"/>
        </w:rPr>
        <w:t>三、机关运行经费安排情况</w:t>
      </w:r>
      <w:bookmarkEnd w:id="12"/>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Times New Roman"/>
          <w:color w:val="auto"/>
          <w:sz w:val="32"/>
          <w:szCs w:val="32"/>
          <w:highlight w:val="yellow"/>
          <w:lang w:eastAsia="zh-CN"/>
        </w:rPr>
      </w:pPr>
      <w:r>
        <w:rPr>
          <w:rFonts w:hint="eastAsia" w:ascii="Times New Roman" w:hAnsi="Times New Roman" w:eastAsia="方正仿宋_GBK" w:cs="Times New Roman"/>
          <w:kern w:val="0"/>
          <w:sz w:val="28"/>
          <w:szCs w:val="24"/>
          <w:lang w:val="en-US" w:eastAsia="zh-CN" w:bidi="ar-SA"/>
        </w:rPr>
        <w:t>2022年，我单位运行经费共计安排0万元。</w:t>
      </w:r>
    </w:p>
    <w:p>
      <w:pPr>
        <w:pStyle w:val="18"/>
        <w:keepNext w:val="0"/>
        <w:keepLines w:val="0"/>
        <w:pageBreakBefore w:val="0"/>
        <w:kinsoku/>
        <w:wordWrap/>
        <w:overflowPunct/>
        <w:topLinePunct w:val="0"/>
        <w:autoSpaceDE/>
        <w:autoSpaceDN/>
        <w:bidi w:val="0"/>
        <w:adjustRightInd/>
        <w:snapToGrid/>
        <w:spacing w:line="360" w:lineRule="auto"/>
        <w:textAlignment w:val="auto"/>
      </w:pP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3" w:name="_Toc6086"/>
      <w:r>
        <w:rPr>
          <w:rFonts w:ascii="黑体" w:hAnsi="黑体" w:eastAsia="黑体" w:cs="黑体"/>
          <w:color w:val="000000"/>
          <w:sz w:val="32"/>
        </w:rPr>
        <w:t>四、财政拨款“三公”经费预算情况及增减变化原因</w:t>
      </w:r>
      <w:bookmarkEnd w:id="13"/>
    </w:p>
    <w:p>
      <w:pPr>
        <w:pStyle w:val="19"/>
        <w:keepNext w:val="0"/>
        <w:keepLines w:val="0"/>
        <w:pageBreakBefore w:val="0"/>
        <w:kinsoku/>
        <w:wordWrap/>
        <w:overflowPunct/>
        <w:topLinePunct w:val="0"/>
        <w:autoSpaceDE/>
        <w:autoSpaceDN/>
        <w:bidi w:val="0"/>
        <w:adjustRightInd/>
        <w:snapToGrid/>
        <w:spacing w:line="360" w:lineRule="auto"/>
        <w:textAlignment w:val="auto"/>
      </w:pPr>
      <w:r>
        <w:rPr>
          <w:rFonts w:hint="eastAsia" w:ascii="Times New Roman" w:hAnsi="Times New Roman" w:eastAsia="方正仿宋_GBK" w:cs="Times New Roman"/>
          <w:kern w:val="0"/>
          <w:sz w:val="28"/>
          <w:szCs w:val="24"/>
          <w:lang w:val="en-US" w:eastAsia="zh-CN" w:bidi="ar-SA"/>
        </w:rPr>
        <w:t>2022年，我单位“三公”经费预算安排0万元，其中：因公出国（境）费0万元；公务用车购置及运维费0万元（其中：公务用车购置费0万元，公务用车运行维护费0万元)；公务接待费0万元，与2021年持平，无增减变化。</w:t>
      </w:r>
    </w:p>
    <w:p>
      <w:pPr>
        <w:keepNext w:val="0"/>
        <w:keepLines w:val="0"/>
        <w:pageBreakBefore w:val="0"/>
        <w:numPr>
          <w:ilvl w:val="0"/>
          <w:numId w:val="1"/>
        </w:numPr>
        <w:kinsoku/>
        <w:wordWrap/>
        <w:overflowPunct/>
        <w:topLinePunct w:val="0"/>
        <w:autoSpaceDE/>
        <w:autoSpaceDN/>
        <w:bidi w:val="0"/>
        <w:adjustRightInd/>
        <w:snapToGrid/>
        <w:spacing w:before="10" w:after="10" w:line="360" w:lineRule="auto"/>
        <w:ind w:firstLine="640"/>
        <w:jc w:val="left"/>
        <w:textAlignment w:val="auto"/>
        <w:outlineLvl w:val="0"/>
        <w:rPr>
          <w:rFonts w:ascii="黑体" w:hAnsi="黑体" w:eastAsia="黑体" w:cs="黑体"/>
          <w:color w:val="000000"/>
          <w:sz w:val="32"/>
        </w:rPr>
      </w:pPr>
      <w:bookmarkStart w:id="14" w:name="_Toc6953"/>
      <w:r>
        <w:rPr>
          <w:rFonts w:ascii="黑体" w:hAnsi="黑体" w:eastAsia="黑体" w:cs="黑体"/>
          <w:color w:val="000000"/>
          <w:sz w:val="32"/>
        </w:rPr>
        <w:t>预算绩效信息</w:t>
      </w:r>
      <w:bookmarkEnd w:id="14"/>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2022年，我单位无预算项目绩效目标。</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Times New Roman" w:eastAsia="仿宋_GB2312" w:cs="Times New Roman"/>
          <w:color w:val="auto"/>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5" w:name="_Toc4177"/>
      <w:r>
        <w:rPr>
          <w:rFonts w:ascii="黑体" w:hAnsi="黑体" w:eastAsia="黑体" w:cs="黑体"/>
          <w:color w:val="000000"/>
          <w:sz w:val="32"/>
        </w:rPr>
        <w:t>六、政府采购预算情况</w:t>
      </w:r>
      <w:bookmarkEnd w:id="15"/>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2022年，霸州市康仙庄镇辛店医院安排政府采购预算0.00万元。具体内容见下表。</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r>
        <w:rPr>
          <w:rFonts w:ascii="方正小标宋_GBK" w:hAnsi="方正小标宋_GBK" w:eastAsia="方正小标宋_GBK" w:cs="方正小标宋_GBK"/>
          <w:color w:val="000000"/>
          <w:sz w:val="36"/>
        </w:rPr>
        <w:t>单位政府采购预算</w:t>
      </w:r>
    </w:p>
    <w:tbl>
      <w:tblPr>
        <w:tblStyle w:val="4"/>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6"/>
              <w:keepNext w:val="0"/>
              <w:keepLines w:val="0"/>
              <w:pageBreakBefore w:val="0"/>
              <w:kinsoku/>
              <w:wordWrap/>
              <w:overflowPunct/>
              <w:topLinePunct w:val="0"/>
              <w:autoSpaceDE/>
              <w:autoSpaceDN/>
              <w:bidi w:val="0"/>
              <w:adjustRightInd/>
              <w:snapToGrid/>
              <w:spacing w:line="360" w:lineRule="auto"/>
              <w:textAlignment w:val="auto"/>
            </w:pPr>
            <w:r>
              <w:t>800015霸州市康仙庄镇辛店医院</w:t>
            </w:r>
          </w:p>
        </w:tc>
        <w:tc>
          <w:tcPr>
            <w:tcW w:w="8316" w:type="dxa"/>
            <w:gridSpan w:val="9"/>
            <w:tcBorders>
              <w:top w:val="single" w:color="FFFFFF" w:sz="6" w:space="0"/>
              <w:left w:val="single" w:color="FFFFFF" w:sz="6" w:space="0"/>
              <w:right w:val="single" w:color="FFFFFF" w:sz="6" w:space="0"/>
            </w:tcBorders>
            <w:vAlign w:val="center"/>
          </w:tcPr>
          <w:p>
            <w:pPr>
              <w:pStyle w:val="20"/>
              <w:keepNext w:val="0"/>
              <w:keepLines w:val="0"/>
              <w:pageBreakBefore w:val="0"/>
              <w:kinsoku/>
              <w:wordWrap/>
              <w:overflowPunct/>
              <w:topLinePunct w:val="0"/>
              <w:autoSpaceDE/>
              <w:autoSpaceDN/>
              <w:bidi w:val="0"/>
              <w:adjustRightInd/>
              <w:snapToGrid/>
              <w:spacing w:line="360" w:lineRule="auto"/>
              <w:textAlignment w:val="auto"/>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政府采购项目来源</w:t>
            </w:r>
          </w:p>
        </w:tc>
        <w:tc>
          <w:tcPr>
            <w:tcW w:w="924"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采购物品名称</w:t>
            </w:r>
          </w:p>
        </w:tc>
        <w:tc>
          <w:tcPr>
            <w:tcW w:w="924"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政府采购目录序号</w:t>
            </w:r>
          </w:p>
        </w:tc>
        <w:tc>
          <w:tcPr>
            <w:tcW w:w="924"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计量  单位</w:t>
            </w:r>
          </w:p>
        </w:tc>
        <w:tc>
          <w:tcPr>
            <w:tcW w:w="924"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数量</w:t>
            </w:r>
          </w:p>
        </w:tc>
        <w:tc>
          <w:tcPr>
            <w:tcW w:w="924"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单价</w:t>
            </w:r>
          </w:p>
        </w:tc>
        <w:tc>
          <w:tcPr>
            <w:tcW w:w="7392" w:type="dxa"/>
            <w:gridSpan w:val="8"/>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政府采购金额（当年部门预算安排资金）</w:t>
            </w:r>
          </w:p>
        </w:tc>
        <w:tc>
          <w:tcPr>
            <w:tcW w:w="924" w:type="dxa"/>
            <w:vMerge w:val="restart"/>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项目名称</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预算    资金</w:t>
            </w: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合计</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一般公共预算拨款</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基金预算拨款</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国有资本经营预算拨款</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财政专户核拨</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单位    资金</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财政拨    款结转</w:t>
            </w:r>
          </w:p>
        </w:tc>
        <w:tc>
          <w:tcPr>
            <w:tcW w:w="924" w:type="dxa"/>
            <w:vAlign w:val="center"/>
          </w:tcPr>
          <w:p>
            <w:pPr>
              <w:pStyle w:val="9"/>
              <w:keepNext w:val="0"/>
              <w:keepLines w:val="0"/>
              <w:pageBreakBefore w:val="0"/>
              <w:kinsoku/>
              <w:wordWrap/>
              <w:overflowPunct/>
              <w:topLinePunct w:val="0"/>
              <w:autoSpaceDE/>
              <w:autoSpaceDN/>
              <w:bidi w:val="0"/>
              <w:adjustRightInd/>
              <w:snapToGrid/>
              <w:spacing w:line="360" w:lineRule="auto"/>
              <w:textAlignment w:val="auto"/>
            </w:pPr>
            <w:r>
              <w:t>非财政    拨款结    转结余</w:t>
            </w:r>
          </w:p>
        </w:tc>
        <w:tc>
          <w:tcPr>
            <w:tcW w:w="924" w:type="dxa"/>
            <w:vMerge w:val="continue"/>
          </w:tcPr>
          <w:p>
            <w:pPr>
              <w:keepNext w:val="0"/>
              <w:keepLines w:val="0"/>
              <w:pageBreakBefore w:val="0"/>
              <w:kinsoku/>
              <w:wordWrap/>
              <w:overflowPunct/>
              <w:topLinePunct w:val="0"/>
              <w:autoSpaceDE/>
              <w:autoSpaceDN/>
              <w:bidi w:val="0"/>
              <w:adjustRightInd/>
              <w:snapToGrid/>
              <w:spacing w:line="360" w:lineRule="auto"/>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1"/>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0"/>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c>
          <w:tcPr>
            <w:tcW w:w="924" w:type="dxa"/>
            <w:vAlign w:val="center"/>
          </w:tcPr>
          <w:p>
            <w:pPr>
              <w:pStyle w:val="12"/>
              <w:keepNext w:val="0"/>
              <w:keepLines w:val="0"/>
              <w:pageBreakBefore w:val="0"/>
              <w:kinsoku/>
              <w:wordWrap/>
              <w:overflowPunct/>
              <w:topLinePunct w:val="0"/>
              <w:autoSpaceDE/>
              <w:autoSpaceDN/>
              <w:bidi w:val="0"/>
              <w:adjustRightInd/>
              <w:snapToGrid/>
              <w:spacing w:line="360" w:lineRule="auto"/>
              <w:textAlignment w:val="auto"/>
            </w:pPr>
          </w:p>
        </w:tc>
      </w:tr>
    </w:tbl>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keepNext w:val="0"/>
        <w:keepLines w:val="0"/>
        <w:pageBreakBefore w:val="0"/>
        <w:kinsoku/>
        <w:wordWrap/>
        <w:overflowPunct/>
        <w:topLinePunct w:val="0"/>
        <w:autoSpaceDE/>
        <w:autoSpaceDN/>
        <w:bidi w:val="0"/>
        <w:adjustRightInd/>
        <w:snapToGrid/>
        <w:spacing w:before="0" w:after="0" w:line="360" w:lineRule="auto"/>
        <w:ind w:firstLine="420"/>
        <w:jc w:val="left"/>
        <w:textAlignment w:val="auto"/>
        <w:outlineLvl w:val="9"/>
      </w:pPr>
      <w:r>
        <w:rPr>
          <w:rFonts w:ascii="方正书宋_GBK" w:hAnsi="方正书宋_GBK" w:eastAsia="方正书宋_GBK" w:cs="方正书宋_GBK"/>
          <w:color w:val="000000"/>
          <w:sz w:val="21"/>
        </w:rPr>
        <w:t>注：无政府采购预算，空表列示。</w:t>
      </w:r>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Times New Roman" w:hAnsi="Times New Roman" w:eastAsia="方正仿宋_GBK" w:cs="Times New Roman"/>
          <w:color w:val="000000"/>
          <w:sz w:val="32"/>
        </w:rPr>
        <w:t xml:space="preserve"> </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6" w:name="_Toc13395"/>
      <w:r>
        <w:rPr>
          <w:rFonts w:ascii="黑体" w:hAnsi="黑体" w:eastAsia="黑体" w:cs="黑体"/>
          <w:color w:val="000000"/>
          <w:sz w:val="32"/>
        </w:rPr>
        <w:t>七、国有资产信息</w:t>
      </w:r>
      <w:bookmarkEnd w:id="16"/>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霸州市康仙庄镇辛店医院上年末固定资产金额为</w:t>
      </w:r>
      <w:r>
        <w:rPr>
          <w:rFonts w:hint="eastAsia" w:ascii="Times New Roman" w:hAnsi="Times New Roman" w:eastAsia="方正仿宋_GBK" w:cs="Times New Roman"/>
          <w:b w:val="0"/>
          <w:color w:val="000000"/>
          <w:sz w:val="28"/>
          <w:lang w:val="en-US" w:eastAsia="zh-CN"/>
        </w:rPr>
        <w:t>195.01</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keepNext w:val="0"/>
        <w:keepLines w:val="0"/>
        <w:pageBreakBefore w:val="0"/>
        <w:kinsoku/>
        <w:wordWrap/>
        <w:overflowPunct/>
        <w:topLinePunct w:val="0"/>
        <w:autoSpaceDE/>
        <w:autoSpaceDN/>
        <w:bidi w:val="0"/>
        <w:adjustRightInd/>
        <w:snapToGrid/>
        <w:spacing w:before="0" w:after="0" w:line="360" w:lineRule="auto"/>
        <w:ind w:firstLine="0"/>
        <w:jc w:val="center"/>
        <w:textAlignment w:val="auto"/>
        <w:outlineLvl w:val="9"/>
      </w:pPr>
      <w:r>
        <w:rPr>
          <w:rFonts w:ascii="方正小标宋_GBK" w:hAnsi="方正小标宋_GBK" w:eastAsia="方正小标宋_GBK" w:cs="方正小标宋_GBK"/>
          <w:color w:val="000000"/>
          <w:sz w:val="36"/>
        </w:rPr>
        <w:t>单位固定资产占用情况表</w:t>
      </w:r>
    </w:p>
    <w:tbl>
      <w:tblPr>
        <w:tblStyle w:val="4"/>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color w:val="auto"/>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lang w:val="en-US" w:eastAsia="zh-CN"/>
              </w:rPr>
              <w:t>霸州市康仙庄镇辛店医院单位</w:t>
            </w:r>
            <w:r>
              <w:rPr>
                <w:rFonts w:hint="eastAsia" w:ascii="宋体" w:hAnsi="宋体" w:eastAsia="宋体" w:cs="宋体"/>
                <w:b/>
                <w:bCs/>
                <w:color w:val="auto"/>
                <w:kern w:val="0"/>
                <w:sz w:val="32"/>
                <w:szCs w:val="32"/>
                <w:highlight w:val="none"/>
              </w:rPr>
              <w:t>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rPr>
              <w:t>编制部门：</w:t>
            </w:r>
            <w:r>
              <w:rPr>
                <w:rFonts w:hint="eastAsia" w:ascii="方正小标宋_GBK" w:hAnsi="Times New Roman" w:eastAsia="方正小标宋_GBK" w:cs="Times New Roman"/>
                <w:color w:val="auto"/>
                <w:sz w:val="24"/>
                <w:szCs w:val="24"/>
                <w:highlight w:val="none"/>
                <w:lang w:val="en-US" w:eastAsia="zh-CN"/>
              </w:rPr>
              <w:t>800015 霸州市康仙庄辛店医院</w:t>
            </w:r>
          </w:p>
        </w:tc>
        <w:tc>
          <w:tcPr>
            <w:tcW w:w="4710"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ind w:firstLine="1650" w:firstLineChars="750"/>
              <w:jc w:val="left"/>
              <w:textAlignment w:val="auto"/>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截止时间：20</w:t>
            </w:r>
            <w:r>
              <w:rPr>
                <w:rFonts w:hint="eastAsia" w:ascii="宋体" w:hAnsi="宋体" w:eastAsia="宋体" w:cs="宋体"/>
                <w:color w:val="auto"/>
                <w:kern w:val="0"/>
                <w:sz w:val="22"/>
                <w:highlight w:val="none"/>
                <w:lang w:val="en-US" w:eastAsia="zh-CN"/>
              </w:rPr>
              <w:t>21</w:t>
            </w:r>
            <w:r>
              <w:rPr>
                <w:rFonts w:hint="eastAsia" w:ascii="宋体" w:hAnsi="宋体" w:eastAsia="宋体" w:cs="宋体"/>
                <w:color w:val="auto"/>
                <w:kern w:val="0"/>
                <w:sz w:val="22"/>
                <w:highlight w:val="none"/>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b/>
                <w:bCs/>
                <w:color w:val="auto"/>
                <w:kern w:val="0"/>
                <w:sz w:val="22"/>
                <w:highlight w:val="none"/>
              </w:rPr>
            </w:pPr>
            <w:r>
              <w:rPr>
                <w:rFonts w:hint="eastAsia" w:ascii="宋体" w:hAnsi="宋体" w:eastAsia="宋体" w:cs="宋体"/>
                <w:b/>
                <w:bCs/>
                <w:color w:val="auto"/>
                <w:kern w:val="0"/>
                <w:sz w:val="22"/>
                <w:highlight w:val="none"/>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资产总额</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w:t>
            </w: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195.01</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1,300.00</w:t>
            </w: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39.47</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35</w:t>
            </w: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1.07</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2、车辆（台、辆）</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1</w:t>
            </w: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14.46</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color w:val="auto"/>
                <w:kern w:val="0"/>
                <w:sz w:val="22"/>
              </w:rPr>
            </w:pPr>
            <w:r>
              <w:rPr>
                <w:rFonts w:hint="eastAsia" w:ascii="宋体" w:hAnsi="宋体" w:eastAsia="宋体" w:cs="宋体"/>
                <w:color w:val="auto"/>
                <w:kern w:val="0"/>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2"/>
                <w:lang w:val="en-US" w:eastAsia="zh-CN"/>
              </w:rPr>
            </w:pP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auto"/>
                <w:kern w:val="0"/>
                <w:sz w:val="22"/>
                <w:lang w:val="en-US" w:eastAsia="zh-CN"/>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宋体" w:hAnsi="宋体" w:eastAsia="宋体" w:cs="宋体"/>
                <w:color w:val="auto"/>
                <w:kern w:val="0"/>
                <w:sz w:val="22"/>
              </w:rPr>
            </w:pPr>
            <w:r>
              <w:rPr>
                <w:rFonts w:hint="eastAsia" w:ascii="宋体" w:hAnsi="宋体" w:eastAsia="宋体" w:cs="宋体"/>
                <w:color w:val="auto"/>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宋体"/>
                <w:color w:val="auto"/>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宋体" w:hAnsi="宋体" w:eastAsia="宋体" w:cs="宋体"/>
                <w:color w:val="auto"/>
                <w:kern w:val="0"/>
                <w:sz w:val="22"/>
                <w:lang w:val="en-US" w:eastAsia="zh-CN"/>
              </w:rPr>
            </w:pPr>
            <w:r>
              <w:rPr>
                <w:rFonts w:hint="eastAsia" w:ascii="宋体" w:hAnsi="宋体" w:eastAsia="宋体" w:cs="宋体"/>
                <w:color w:val="auto"/>
                <w:kern w:val="0"/>
                <w:sz w:val="22"/>
                <w:lang w:val="en-US" w:eastAsia="zh-CN"/>
              </w:rPr>
              <w:t>141.08</w:t>
            </w:r>
          </w:p>
        </w:tc>
      </w:tr>
    </w:tbl>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rPr>
          <w:rFonts w:ascii="Times New Roman" w:hAnsi="Times New Roman" w:eastAsia="方正仿宋_GBK" w:cs="Times New Roman"/>
          <w:color w:val="000000"/>
          <w:sz w:val="32"/>
        </w:rPr>
      </w:pPr>
    </w:p>
    <w:p>
      <w:pPr>
        <w:keepNext w:val="0"/>
        <w:keepLines w:val="0"/>
        <w:pageBreakBefore w:val="0"/>
        <w:kinsoku/>
        <w:wordWrap/>
        <w:overflowPunct/>
        <w:topLinePunct w:val="0"/>
        <w:autoSpaceDE/>
        <w:autoSpaceDN/>
        <w:bidi w:val="0"/>
        <w:adjustRightInd/>
        <w:snapToGrid/>
        <w:spacing w:before="0" w:after="0" w:line="360" w:lineRule="auto"/>
        <w:ind w:firstLine="640"/>
        <w:jc w:val="left"/>
        <w:textAlignment w:val="auto"/>
        <w:outlineLvl w:val="9"/>
      </w:pPr>
      <w:r>
        <w:rPr>
          <w:rFonts w:ascii="Times New Roman" w:hAnsi="Times New Roman" w:eastAsia="方正仿宋_GBK" w:cs="Times New Roman"/>
          <w:color w:val="000000"/>
          <w:sz w:val="32"/>
        </w:rPr>
        <w:t xml:space="preserve"> </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7" w:name="_Toc31116"/>
      <w:r>
        <w:rPr>
          <w:rFonts w:ascii="黑体" w:hAnsi="黑体" w:eastAsia="黑体" w:cs="黑体"/>
          <w:color w:val="000000"/>
          <w:sz w:val="32"/>
        </w:rPr>
        <w:t>八、名词解释</w:t>
      </w:r>
      <w:bookmarkEnd w:id="17"/>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before="10" w:after="10" w:line="360" w:lineRule="auto"/>
        <w:ind w:firstLine="640"/>
        <w:jc w:val="left"/>
        <w:textAlignment w:val="auto"/>
        <w:outlineLvl w:val="0"/>
      </w:pPr>
      <w:bookmarkStart w:id="18" w:name="_Toc8982"/>
      <w:r>
        <w:rPr>
          <w:rFonts w:ascii="黑体" w:hAnsi="黑体" w:eastAsia="黑体" w:cs="黑体"/>
          <w:color w:val="000000"/>
          <w:sz w:val="32"/>
        </w:rPr>
        <w:t>九、其他需要说明的事项</w:t>
      </w:r>
      <w:bookmarkEnd w:id="18"/>
    </w:p>
    <w:p>
      <w:pPr>
        <w:keepNext w:val="0"/>
        <w:keepLines w:val="0"/>
        <w:pageBreakBefore w:val="0"/>
        <w:kinsoku/>
        <w:wordWrap/>
        <w:overflowPunct/>
        <w:topLinePunct w:val="0"/>
        <w:autoSpaceDE/>
        <w:autoSpaceDN/>
        <w:bidi w:val="0"/>
        <w:adjustRightInd/>
        <w:snapToGrid/>
        <w:spacing w:before="0" w:after="0" w:line="360" w:lineRule="auto"/>
        <w:ind w:firstLine="560"/>
        <w:jc w:val="left"/>
        <w:textAlignment w:val="auto"/>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3D67FB"/>
    <w:multiLevelType w:val="singleLevel"/>
    <w:tmpl w:val="D13D67F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hNWNkYTFlYjhkMmM1ODUxMjNlYTg1OTg4MzA2MjQifQ=="/>
  </w:docVars>
  <w:rsids>
    <w:rsidRoot w:val="08FD5DC5"/>
    <w:rsid w:val="060E0879"/>
    <w:rsid w:val="08F16230"/>
    <w:rsid w:val="08FD5DC5"/>
    <w:rsid w:val="278A18D2"/>
    <w:rsid w:val="2F01549E"/>
    <w:rsid w:val="33127B67"/>
    <w:rsid w:val="3C7B342C"/>
    <w:rsid w:val="411E510D"/>
    <w:rsid w:val="42607AC6"/>
    <w:rsid w:val="433A6EEE"/>
    <w:rsid w:val="4EE5128D"/>
    <w:rsid w:val="548B2661"/>
    <w:rsid w:val="55EB160A"/>
    <w:rsid w:val="570D4830"/>
    <w:rsid w:val="711C4915"/>
    <w:rsid w:val="73303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6">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7">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0">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1">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5">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6">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1">
    <w:name w:val="WPSOffice手动目录 1"/>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33</Pages>
  <Words>6818</Words>
  <Characters>7399</Characters>
  <Lines>0</Lines>
  <Paragraphs>0</Paragraphs>
  <TotalTime>0</TotalTime>
  <ScaleCrop>false</ScaleCrop>
  <LinksUpToDate>false</LinksUpToDate>
  <CharactersWithSpaces>7617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2022-03-05T08:49:00Z</dcterms:created>
  <dc:creator>田大园</dc:creator>
  <cp:lastModifiedBy>Admin</cp:lastModifiedBy>
  <dcterms:modified xsi:type="dcterms:W3CDTF">2023-09-20T01:11:36Z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70C422D0968C45A5818F1EDBEDB0F5D7_12</vt:lpwstr>
  </property>
</Properties>
</file>